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2D5" w:rsidRPr="00920B19" w:rsidRDefault="0071624B" w:rsidP="00945D9F">
      <w:pPr>
        <w:pStyle w:val="Default"/>
        <w:spacing w:line="360" w:lineRule="auto"/>
        <w:jc w:val="center"/>
        <w:rPr>
          <w:bCs/>
          <w:sz w:val="20"/>
          <w:szCs w:val="20"/>
        </w:rPr>
      </w:pPr>
      <w:r w:rsidRPr="00920B19">
        <w:rPr>
          <w:noProof/>
          <w:sz w:val="20"/>
          <w:szCs w:val="20"/>
        </w:rPr>
        <w:drawing>
          <wp:inline distT="0" distB="0" distL="0" distR="0">
            <wp:extent cx="1294130" cy="923290"/>
            <wp:effectExtent l="0" t="0" r="1270" b="0"/>
            <wp:docPr id="1" name="Obraz 2" descr="AGIO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IO_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88" w:rsidRDefault="00167F88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9230A2" w:rsidRPr="008840D6" w:rsidRDefault="000B32D5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>OGŁOSZENIE</w:t>
      </w:r>
    </w:p>
    <w:p w:rsidR="00ED5A4D" w:rsidRPr="008840D6" w:rsidRDefault="009020E4" w:rsidP="003434E1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 xml:space="preserve">z dnia </w:t>
      </w:r>
      <w:r w:rsidR="0083269C">
        <w:rPr>
          <w:b/>
          <w:bCs/>
          <w:sz w:val="20"/>
          <w:szCs w:val="20"/>
        </w:rPr>
        <w:t xml:space="preserve"> 15 czerwca</w:t>
      </w:r>
      <w:r w:rsidR="00235478">
        <w:rPr>
          <w:b/>
          <w:bCs/>
          <w:sz w:val="20"/>
          <w:szCs w:val="20"/>
        </w:rPr>
        <w:t xml:space="preserve"> 20</w:t>
      </w:r>
      <w:r w:rsidR="006E1AB5">
        <w:rPr>
          <w:b/>
          <w:bCs/>
          <w:sz w:val="20"/>
          <w:szCs w:val="20"/>
        </w:rPr>
        <w:t>20</w:t>
      </w:r>
      <w:r w:rsidR="00C2614E">
        <w:rPr>
          <w:b/>
          <w:bCs/>
          <w:sz w:val="20"/>
          <w:szCs w:val="20"/>
        </w:rPr>
        <w:t xml:space="preserve"> r.</w:t>
      </w:r>
    </w:p>
    <w:p w:rsidR="003648E5" w:rsidRPr="008840D6" w:rsidRDefault="003648E5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 xml:space="preserve">O ZMIANIE </w:t>
      </w:r>
      <w:r w:rsidR="000754AF">
        <w:rPr>
          <w:b/>
          <w:bCs/>
          <w:sz w:val="20"/>
          <w:szCs w:val="20"/>
        </w:rPr>
        <w:t>PROSPEKTU</w:t>
      </w:r>
      <w:r w:rsidRPr="008840D6">
        <w:rPr>
          <w:b/>
          <w:bCs/>
          <w:sz w:val="20"/>
          <w:szCs w:val="20"/>
        </w:rPr>
        <w:t xml:space="preserve"> </w:t>
      </w:r>
      <w:r w:rsidR="00945D9F" w:rsidRPr="00945D9F">
        <w:rPr>
          <w:b/>
          <w:bCs/>
          <w:sz w:val="20"/>
          <w:szCs w:val="20"/>
        </w:rPr>
        <w:t xml:space="preserve">AGIO </w:t>
      </w:r>
      <w:r w:rsidR="00235478">
        <w:rPr>
          <w:b/>
          <w:bCs/>
          <w:sz w:val="20"/>
          <w:szCs w:val="20"/>
        </w:rPr>
        <w:t xml:space="preserve">PLUS </w:t>
      </w:r>
      <w:r w:rsidR="00945D9F" w:rsidRPr="00945D9F">
        <w:rPr>
          <w:b/>
          <w:bCs/>
          <w:sz w:val="20"/>
          <w:szCs w:val="20"/>
        </w:rPr>
        <w:t>FUNDUSZ</w:t>
      </w:r>
      <w:r w:rsidR="009853FC">
        <w:rPr>
          <w:b/>
          <w:bCs/>
          <w:sz w:val="20"/>
          <w:szCs w:val="20"/>
        </w:rPr>
        <w:t>U</w:t>
      </w:r>
      <w:r w:rsidR="00945D9F" w:rsidRPr="00945D9F">
        <w:rPr>
          <w:b/>
          <w:bCs/>
          <w:sz w:val="20"/>
          <w:szCs w:val="20"/>
        </w:rPr>
        <w:t xml:space="preserve"> INWESTYCYJN</w:t>
      </w:r>
      <w:r w:rsidR="009853FC">
        <w:rPr>
          <w:b/>
          <w:bCs/>
          <w:sz w:val="20"/>
          <w:szCs w:val="20"/>
        </w:rPr>
        <w:t>EGO OTWARTEGO</w:t>
      </w:r>
    </w:p>
    <w:p w:rsidR="003648E5" w:rsidRPr="009B41C6" w:rsidRDefault="003648E5" w:rsidP="009B41C6">
      <w:pPr>
        <w:pStyle w:val="Default"/>
        <w:spacing w:line="360" w:lineRule="auto"/>
        <w:jc w:val="both"/>
        <w:rPr>
          <w:sz w:val="20"/>
          <w:szCs w:val="20"/>
        </w:rPr>
      </w:pPr>
    </w:p>
    <w:p w:rsidR="008840D6" w:rsidRPr="009B41C6" w:rsidRDefault="003648E5" w:rsidP="009B41C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B41C6">
        <w:rPr>
          <w:rFonts w:ascii="Tahoma" w:hAnsi="Tahoma" w:cs="Tahoma"/>
          <w:sz w:val="20"/>
          <w:szCs w:val="20"/>
        </w:rPr>
        <w:t xml:space="preserve">Niniejszym, </w:t>
      </w:r>
      <w:proofErr w:type="spellStart"/>
      <w:r w:rsidRPr="009B41C6">
        <w:rPr>
          <w:rFonts w:ascii="Tahoma" w:hAnsi="Tahoma" w:cs="Tahoma"/>
          <w:sz w:val="20"/>
          <w:szCs w:val="20"/>
        </w:rPr>
        <w:t>AgioFunds</w:t>
      </w:r>
      <w:proofErr w:type="spellEnd"/>
      <w:r w:rsidRPr="009B41C6">
        <w:rPr>
          <w:rFonts w:ascii="Tahoma" w:hAnsi="Tahoma" w:cs="Tahoma"/>
          <w:sz w:val="20"/>
          <w:szCs w:val="20"/>
        </w:rPr>
        <w:t xml:space="preserve"> Towarzystwo Funduszy Inwestycyjn</w:t>
      </w:r>
      <w:r w:rsidR="009230A2" w:rsidRPr="009B41C6">
        <w:rPr>
          <w:rFonts w:ascii="Tahoma" w:hAnsi="Tahoma" w:cs="Tahoma"/>
          <w:sz w:val="20"/>
          <w:szCs w:val="20"/>
        </w:rPr>
        <w:t>ych S.A. z siedzibą w Warszawie</w:t>
      </w:r>
      <w:r w:rsidRPr="009B41C6">
        <w:rPr>
          <w:rFonts w:ascii="Tahoma" w:hAnsi="Tahoma" w:cs="Tahoma"/>
          <w:sz w:val="20"/>
          <w:szCs w:val="20"/>
        </w:rPr>
        <w:t xml:space="preserve"> ogłasza o zmianie </w:t>
      </w:r>
      <w:r w:rsidR="00ED2E72" w:rsidRPr="009B41C6">
        <w:rPr>
          <w:rFonts w:ascii="Tahoma" w:hAnsi="Tahoma" w:cs="Tahoma"/>
          <w:sz w:val="20"/>
          <w:szCs w:val="20"/>
        </w:rPr>
        <w:t>prospektu informacyjnego</w:t>
      </w:r>
      <w:r w:rsidR="00235478" w:rsidRPr="009B41C6">
        <w:rPr>
          <w:rFonts w:ascii="Tahoma" w:hAnsi="Tahoma" w:cs="Tahoma"/>
          <w:sz w:val="20"/>
          <w:szCs w:val="20"/>
        </w:rPr>
        <w:t xml:space="preserve"> funduszu inwestycyjnego pod nazwą </w:t>
      </w:r>
      <w:r w:rsidR="00235478" w:rsidRPr="009B41C6">
        <w:rPr>
          <w:rFonts w:ascii="Tahoma" w:hAnsi="Tahoma" w:cs="Tahoma"/>
          <w:b/>
          <w:sz w:val="20"/>
          <w:szCs w:val="20"/>
        </w:rPr>
        <w:t>AGIO PLUS Fundusz Inwestycyjny Otwarty</w:t>
      </w:r>
      <w:r w:rsidR="008840D6" w:rsidRPr="009B41C6">
        <w:rPr>
          <w:rFonts w:ascii="Tahoma" w:hAnsi="Tahoma" w:cs="Tahoma"/>
          <w:b/>
          <w:sz w:val="20"/>
          <w:szCs w:val="20"/>
        </w:rPr>
        <w:t xml:space="preserve">, </w:t>
      </w:r>
      <w:r w:rsidR="003C17E9" w:rsidRPr="009B41C6">
        <w:rPr>
          <w:rFonts w:ascii="Tahoma" w:hAnsi="Tahoma" w:cs="Tahoma"/>
          <w:sz w:val="20"/>
          <w:szCs w:val="20"/>
        </w:rPr>
        <w:t>w </w:t>
      </w:r>
      <w:r w:rsidR="008840D6" w:rsidRPr="009B41C6">
        <w:rPr>
          <w:rFonts w:ascii="Tahoma" w:hAnsi="Tahoma" w:cs="Tahoma"/>
          <w:sz w:val="20"/>
          <w:szCs w:val="20"/>
        </w:rPr>
        <w:t>następującym zakresie:</w:t>
      </w:r>
    </w:p>
    <w:p w:rsidR="00094E23" w:rsidRPr="009B41C6" w:rsidRDefault="00094E23" w:rsidP="009B41C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826D84" w:rsidRPr="009B41C6" w:rsidRDefault="00826D84" w:rsidP="009B41C6">
      <w:pPr>
        <w:pStyle w:val="Akapitzlist"/>
        <w:spacing w:line="360" w:lineRule="auto"/>
        <w:rPr>
          <w:sz w:val="20"/>
          <w:szCs w:val="20"/>
        </w:rPr>
      </w:pPr>
    </w:p>
    <w:p w:rsidR="001E56D2" w:rsidRPr="009B41C6" w:rsidRDefault="006D16E4" w:rsidP="009B41C6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</w:t>
      </w:r>
      <w:r w:rsidR="001E56D2" w:rsidRPr="009B41C6">
        <w:rPr>
          <w:b/>
          <w:bCs/>
          <w:sz w:val="20"/>
          <w:szCs w:val="20"/>
        </w:rPr>
        <w:t xml:space="preserve"> Rozdziale </w:t>
      </w:r>
      <w:r w:rsidR="00C2614E" w:rsidRPr="009B41C6">
        <w:rPr>
          <w:b/>
          <w:bCs/>
          <w:sz w:val="20"/>
          <w:szCs w:val="20"/>
        </w:rPr>
        <w:t>„</w:t>
      </w:r>
      <w:r w:rsidR="001E56D2" w:rsidRPr="009B41C6">
        <w:rPr>
          <w:b/>
          <w:bCs/>
          <w:sz w:val="20"/>
          <w:szCs w:val="20"/>
        </w:rPr>
        <w:t>Osoby odpowiedzialne za informacje zawarte w Prospekcie</w:t>
      </w:r>
      <w:r w:rsidR="00C2614E" w:rsidRPr="009B41C6">
        <w:rPr>
          <w:b/>
          <w:bCs/>
          <w:sz w:val="20"/>
          <w:szCs w:val="20"/>
        </w:rPr>
        <w:t>”</w:t>
      </w:r>
      <w:r w:rsidR="001E56D2" w:rsidRPr="009B41C6">
        <w:rPr>
          <w:b/>
          <w:bCs/>
          <w:sz w:val="20"/>
          <w:szCs w:val="20"/>
        </w:rPr>
        <w:t xml:space="preserve"> </w:t>
      </w:r>
      <w:r w:rsidR="00C2614E" w:rsidRPr="009B41C6">
        <w:rPr>
          <w:b/>
          <w:bCs/>
          <w:sz w:val="20"/>
          <w:szCs w:val="20"/>
        </w:rPr>
        <w:t>zmieniono pkt 1. nadając mu nową, następującą treść</w:t>
      </w:r>
      <w:r w:rsidR="001E56D2" w:rsidRPr="009B41C6">
        <w:rPr>
          <w:b/>
          <w:bCs/>
          <w:sz w:val="20"/>
          <w:szCs w:val="20"/>
        </w:rPr>
        <w:t>:</w:t>
      </w:r>
    </w:p>
    <w:p w:rsidR="00A124F5" w:rsidRPr="009B41C6" w:rsidRDefault="001E56D2" w:rsidP="009B41C6">
      <w:pPr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9B41C6">
        <w:rPr>
          <w:rFonts w:ascii="Tahoma" w:hAnsi="Tahoma" w:cs="Tahoma"/>
          <w:sz w:val="20"/>
          <w:szCs w:val="20"/>
        </w:rPr>
        <w:t>„</w:t>
      </w:r>
      <w:r w:rsidR="004A537F" w:rsidRPr="009B41C6">
        <w:rPr>
          <w:rFonts w:ascii="Tahoma" w:hAnsi="Tahoma" w:cs="Tahoma"/>
          <w:sz w:val="20"/>
          <w:szCs w:val="20"/>
        </w:rPr>
        <w:t>1</w:t>
      </w:r>
      <w:r w:rsidR="00C2614E" w:rsidRPr="009B41C6">
        <w:rPr>
          <w:rFonts w:ascii="Tahoma" w:hAnsi="Tahoma" w:cs="Tahoma"/>
          <w:sz w:val="20"/>
          <w:szCs w:val="20"/>
        </w:rPr>
        <w:t>.</w:t>
      </w:r>
      <w:r w:rsidR="004A537F" w:rsidRPr="009B41C6">
        <w:rPr>
          <w:rFonts w:ascii="Tahoma" w:hAnsi="Tahoma" w:cs="Tahoma"/>
          <w:sz w:val="20"/>
          <w:szCs w:val="20"/>
        </w:rPr>
        <w:t xml:space="preserve"> </w:t>
      </w:r>
      <w:r w:rsidR="00A124F5" w:rsidRPr="009B41C6">
        <w:rPr>
          <w:rFonts w:ascii="Tahoma" w:hAnsi="Tahoma" w:cs="Tahoma"/>
          <w:sz w:val="20"/>
          <w:szCs w:val="20"/>
        </w:rPr>
        <w:t>Imiona, nazwiska i funkcje osób odpowiedzialnych za informacje zawarte w Prospekcie</w:t>
      </w:r>
    </w:p>
    <w:p w:rsidR="003434E1" w:rsidRPr="009B41C6" w:rsidRDefault="003434E1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Mariusz Jagodziński – Prezes Zarządu Towarzystwa</w:t>
      </w:r>
    </w:p>
    <w:p w:rsidR="00A124F5" w:rsidRPr="009B41C6" w:rsidRDefault="008C1D42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Wojciech Somerski – Wicep</w:t>
      </w:r>
      <w:r w:rsidR="00A124F5" w:rsidRPr="009B41C6">
        <w:rPr>
          <w:sz w:val="20"/>
          <w:szCs w:val="20"/>
        </w:rPr>
        <w:t>rezes Zarządu Towarzystwa</w:t>
      </w:r>
      <w:r w:rsidR="001E56D2" w:rsidRPr="009B41C6">
        <w:rPr>
          <w:sz w:val="20"/>
          <w:szCs w:val="20"/>
        </w:rPr>
        <w:t>”.</w:t>
      </w:r>
      <w:r w:rsidR="00A124F5" w:rsidRPr="009B41C6">
        <w:rPr>
          <w:sz w:val="20"/>
          <w:szCs w:val="20"/>
        </w:rPr>
        <w:t xml:space="preserve"> </w:t>
      </w:r>
    </w:p>
    <w:p w:rsidR="00BA628E" w:rsidRPr="009B41C6" w:rsidRDefault="00BA628E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1E56D2" w:rsidRPr="009B41C6" w:rsidRDefault="006D16E4" w:rsidP="009B41C6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</w:t>
      </w:r>
      <w:r w:rsidR="001E56D2" w:rsidRPr="009B41C6">
        <w:rPr>
          <w:b/>
          <w:bCs/>
          <w:sz w:val="20"/>
          <w:szCs w:val="20"/>
        </w:rPr>
        <w:t xml:space="preserve"> Rozdziale  </w:t>
      </w:r>
      <w:r w:rsidR="00C2614E" w:rsidRPr="009B41C6">
        <w:rPr>
          <w:b/>
          <w:bCs/>
          <w:sz w:val="20"/>
          <w:szCs w:val="20"/>
        </w:rPr>
        <w:t>„</w:t>
      </w:r>
      <w:r w:rsidR="001E56D2" w:rsidRPr="009B41C6">
        <w:rPr>
          <w:b/>
          <w:bCs/>
          <w:sz w:val="20"/>
          <w:szCs w:val="20"/>
        </w:rPr>
        <w:t>Osoby odpowiedzialne za informacje zawarte w Prospekcie</w:t>
      </w:r>
      <w:r w:rsidR="00C2614E" w:rsidRPr="009B41C6">
        <w:rPr>
          <w:b/>
          <w:bCs/>
          <w:sz w:val="20"/>
          <w:szCs w:val="20"/>
        </w:rPr>
        <w:t>”</w:t>
      </w:r>
      <w:r w:rsidR="00251AF8" w:rsidRPr="009B41C6">
        <w:rPr>
          <w:b/>
          <w:bCs/>
          <w:sz w:val="20"/>
          <w:szCs w:val="20"/>
        </w:rPr>
        <w:t xml:space="preserve"> </w:t>
      </w:r>
      <w:r w:rsidR="001E56D2" w:rsidRPr="009B41C6">
        <w:rPr>
          <w:b/>
          <w:bCs/>
          <w:sz w:val="20"/>
          <w:szCs w:val="20"/>
        </w:rPr>
        <w:t xml:space="preserve">zmieniono pkt 3. nadając mu </w:t>
      </w:r>
      <w:r w:rsidR="00C2614E" w:rsidRPr="009B41C6">
        <w:rPr>
          <w:b/>
          <w:bCs/>
          <w:sz w:val="20"/>
          <w:szCs w:val="20"/>
        </w:rPr>
        <w:t>nową, następującą treść</w:t>
      </w:r>
      <w:r w:rsidR="001E56D2" w:rsidRPr="009B41C6">
        <w:rPr>
          <w:b/>
          <w:bCs/>
          <w:sz w:val="20"/>
          <w:szCs w:val="20"/>
        </w:rPr>
        <w:t>:</w:t>
      </w:r>
    </w:p>
    <w:p w:rsidR="001E56D2" w:rsidRPr="009B41C6" w:rsidRDefault="001E56D2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„</w:t>
      </w:r>
      <w:r w:rsidR="004A537F" w:rsidRPr="009B41C6">
        <w:rPr>
          <w:sz w:val="20"/>
          <w:szCs w:val="20"/>
        </w:rPr>
        <w:t>3</w:t>
      </w:r>
      <w:r w:rsidR="00C2614E" w:rsidRPr="009B41C6">
        <w:rPr>
          <w:sz w:val="20"/>
          <w:szCs w:val="20"/>
        </w:rPr>
        <w:t>.</w:t>
      </w:r>
      <w:r w:rsidR="004A537F" w:rsidRPr="009B41C6">
        <w:rPr>
          <w:sz w:val="20"/>
          <w:szCs w:val="20"/>
        </w:rPr>
        <w:t xml:space="preserve"> </w:t>
      </w:r>
      <w:r w:rsidRPr="009B41C6">
        <w:rPr>
          <w:sz w:val="20"/>
          <w:szCs w:val="20"/>
        </w:rPr>
        <w:t>Oświadczamy, że informacje zawarte w Prospekcie są prawdziwe i rzetelne oraz nie pomijają żadnych faktów ani okoliczności, których ujawnienie w Prospekcie jest wymagane przepisami Ustawy i Rozporządzenia. Wedle naszej najlepszej wiedzy nie istnieją, poza ujawnionymi w Prospekcie, okoliczności, które mogłyby wywrzeć znaczący wpływ na sytuację prawną, majątkową i finansową Funduszu.</w:t>
      </w:r>
    </w:p>
    <w:p w:rsidR="001E56D2" w:rsidRPr="009B41C6" w:rsidRDefault="00B635E8" w:rsidP="009B41C6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eastAsia="Batang" w:hAnsi="Tahoma" w:cs="Tahoma"/>
          <w:sz w:val="20"/>
          <w:szCs w:val="20"/>
          <w:lang w:eastAsia="ko-KR"/>
        </w:rPr>
      </w:pPr>
      <w:bookmarkStart w:id="0" w:name="_Hlk30065131"/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Mariusz Jagodziński </w:t>
      </w:r>
      <w:r w:rsidR="001E56D2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-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P</w:t>
      </w:r>
      <w:r w:rsidR="001E56D2" w:rsidRPr="009B41C6">
        <w:rPr>
          <w:rFonts w:ascii="Tahoma" w:eastAsia="Batang" w:hAnsi="Tahoma" w:cs="Tahoma"/>
          <w:sz w:val="20"/>
          <w:szCs w:val="20"/>
          <w:lang w:eastAsia="ko-KR"/>
        </w:rPr>
        <w:t>rezes Zarządu Towarzystwa</w:t>
      </w:r>
    </w:p>
    <w:p w:rsidR="001E56D2" w:rsidRPr="009B41C6" w:rsidRDefault="00B635E8" w:rsidP="009B41C6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Wojciech Somerski </w:t>
      </w:r>
      <w:r w:rsidR="001E56D2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-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Wiceprezes</w:t>
      </w:r>
      <w:r w:rsidR="001E56D2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Zarządu Towarzystwa”.</w:t>
      </w:r>
      <w:bookmarkEnd w:id="0"/>
    </w:p>
    <w:p w:rsidR="00B635E8" w:rsidRPr="009B41C6" w:rsidRDefault="00B635E8" w:rsidP="001158F1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 Rozdziale  „Wysokość kapitału własnego Towarzystwa, w tym wysokość składników kapitału własnego na ostatni dzień bilansowy (tj. 31 grudnia 2019 r.) zmieniono pkt 4. nadając mu nową, następującą treść:</w:t>
      </w:r>
    </w:p>
    <w:p w:rsidR="00B635E8" w:rsidRPr="009B41C6" w:rsidRDefault="00B635E8" w:rsidP="001158F1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„Wysokość kapitału własnego Towarzystwa, w tym wysokość składników kapitału własnego na ostatni d</w:t>
      </w:r>
      <w:r w:rsidR="00C54163" w:rsidRPr="009B41C6">
        <w:rPr>
          <w:sz w:val="20"/>
          <w:szCs w:val="20"/>
        </w:rPr>
        <w:t xml:space="preserve">zień bilansowy (31 grudnia </w:t>
      </w:r>
      <w:r w:rsidRPr="009B41C6">
        <w:rPr>
          <w:sz w:val="20"/>
          <w:szCs w:val="20"/>
        </w:rPr>
        <w:t>2019 r.):</w:t>
      </w:r>
    </w:p>
    <w:p w:rsidR="00770C8B" w:rsidRPr="00770C8B" w:rsidRDefault="00770C8B" w:rsidP="001158F1">
      <w:pPr>
        <w:spacing w:after="120" w:line="360" w:lineRule="auto"/>
        <w:ind w:firstLine="360"/>
        <w:jc w:val="both"/>
        <w:rPr>
          <w:rFonts w:ascii="Tahoma" w:eastAsia="Calibri" w:hAnsi="Tahoma" w:cs="Tahoma"/>
          <w:color w:val="000000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color w:val="000000"/>
          <w:sz w:val="20"/>
          <w:szCs w:val="20"/>
          <w:lang w:eastAsia="ko-KR"/>
        </w:rPr>
        <w:t>Kapitał własny Towarzystwa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770C8B">
        <w:rPr>
          <w:rFonts w:ascii="Tahoma" w:eastAsia="Batang" w:hAnsi="Tahoma" w:cs="Tahoma"/>
          <w:color w:val="000000"/>
          <w:sz w:val="20"/>
          <w:szCs w:val="20"/>
          <w:lang w:eastAsia="ko-KR"/>
        </w:rPr>
        <w:t xml:space="preserve">– 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19 900 026,12</w:t>
      </w:r>
    </w:p>
    <w:p w:rsidR="00770C8B" w:rsidRPr="00770C8B" w:rsidRDefault="00770C8B" w:rsidP="001158F1">
      <w:pPr>
        <w:spacing w:after="120" w:line="360" w:lineRule="auto"/>
        <w:ind w:firstLine="360"/>
        <w:jc w:val="both"/>
        <w:rPr>
          <w:rFonts w:ascii="Tahoma" w:eastAsia="Batang" w:hAnsi="Tahoma" w:cs="Tahoma"/>
          <w:color w:val="000000"/>
          <w:sz w:val="20"/>
          <w:szCs w:val="20"/>
          <w:lang w:eastAsia="en-US"/>
        </w:rPr>
      </w:pPr>
      <w:r w:rsidRPr="00770C8B">
        <w:rPr>
          <w:rFonts w:ascii="Tahoma" w:eastAsia="Batang" w:hAnsi="Tahoma" w:cs="Tahoma"/>
          <w:color w:val="000000"/>
          <w:sz w:val="20"/>
          <w:szCs w:val="20"/>
          <w:lang w:eastAsia="ko-KR"/>
        </w:rPr>
        <w:t>Kapitał zakładowy Towarzystwa – 870 000,00</w:t>
      </w:r>
    </w:p>
    <w:p w:rsidR="00770C8B" w:rsidRPr="00770C8B" w:rsidRDefault="00770C8B" w:rsidP="001158F1">
      <w:pPr>
        <w:spacing w:after="120" w:line="360" w:lineRule="auto"/>
        <w:ind w:firstLine="360"/>
        <w:jc w:val="both"/>
        <w:rPr>
          <w:rFonts w:ascii="Tahoma" w:eastAsia="Batang" w:hAnsi="Tahoma" w:cs="Tahoma"/>
          <w:color w:val="000000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color w:val="000000"/>
          <w:sz w:val="20"/>
          <w:szCs w:val="20"/>
          <w:lang w:eastAsia="ko-KR"/>
        </w:rPr>
        <w:t>Kapitał zapasowy Towarzystwa –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 12 102 366,58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”.</w:t>
      </w:r>
    </w:p>
    <w:p w:rsidR="00C54163" w:rsidRPr="009B41C6" w:rsidRDefault="00C54163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1E56D2" w:rsidRPr="009B41C6" w:rsidRDefault="006D16E4" w:rsidP="009B41C6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lastRenderedPageBreak/>
        <w:t>w</w:t>
      </w:r>
      <w:r w:rsidR="001E56D2" w:rsidRPr="009B41C6">
        <w:rPr>
          <w:b/>
          <w:bCs/>
          <w:sz w:val="20"/>
          <w:szCs w:val="20"/>
        </w:rPr>
        <w:t xml:space="preserve"> Rozdziale </w:t>
      </w:r>
      <w:r w:rsidR="00C2614E" w:rsidRPr="009B41C6">
        <w:rPr>
          <w:b/>
          <w:bCs/>
          <w:sz w:val="20"/>
          <w:szCs w:val="20"/>
        </w:rPr>
        <w:t>„</w:t>
      </w:r>
      <w:r w:rsidR="001E56D2" w:rsidRPr="009B41C6">
        <w:rPr>
          <w:b/>
          <w:bCs/>
          <w:sz w:val="20"/>
          <w:szCs w:val="20"/>
        </w:rPr>
        <w:t>Dane o Towarzystwie</w:t>
      </w:r>
      <w:r w:rsidR="004A537F" w:rsidRPr="009B41C6">
        <w:rPr>
          <w:b/>
          <w:bCs/>
          <w:sz w:val="20"/>
          <w:szCs w:val="20"/>
        </w:rPr>
        <w:t xml:space="preserve"> Funduszy Inwestycyjnych</w:t>
      </w:r>
      <w:r w:rsidR="00C2614E" w:rsidRPr="009B41C6">
        <w:rPr>
          <w:b/>
          <w:bCs/>
          <w:sz w:val="20"/>
          <w:szCs w:val="20"/>
        </w:rPr>
        <w:t>”</w:t>
      </w:r>
      <w:r w:rsidR="004A537F" w:rsidRPr="009B41C6">
        <w:rPr>
          <w:b/>
          <w:bCs/>
          <w:sz w:val="20"/>
          <w:szCs w:val="20"/>
        </w:rPr>
        <w:t xml:space="preserve"> </w:t>
      </w:r>
      <w:r w:rsidR="001E56D2" w:rsidRPr="009B41C6">
        <w:rPr>
          <w:b/>
          <w:bCs/>
          <w:sz w:val="20"/>
          <w:szCs w:val="20"/>
        </w:rPr>
        <w:t>zmieniono pkt 7</w:t>
      </w:r>
      <w:r w:rsidR="00C2614E" w:rsidRPr="009B41C6">
        <w:rPr>
          <w:b/>
          <w:bCs/>
          <w:sz w:val="20"/>
          <w:szCs w:val="20"/>
        </w:rPr>
        <w:t>.</w:t>
      </w:r>
      <w:r w:rsidR="001E56D2" w:rsidRPr="009B41C6">
        <w:rPr>
          <w:b/>
          <w:bCs/>
          <w:sz w:val="20"/>
          <w:szCs w:val="20"/>
        </w:rPr>
        <w:t xml:space="preserve"> nadając mu </w:t>
      </w:r>
      <w:r w:rsidR="00C2614E" w:rsidRPr="009B41C6">
        <w:rPr>
          <w:b/>
          <w:bCs/>
          <w:sz w:val="20"/>
          <w:szCs w:val="20"/>
        </w:rPr>
        <w:t>nową, następującą treść</w:t>
      </w:r>
      <w:r w:rsidR="001E56D2" w:rsidRPr="009B41C6">
        <w:rPr>
          <w:b/>
          <w:bCs/>
          <w:sz w:val="20"/>
          <w:szCs w:val="20"/>
        </w:rPr>
        <w:t>:</w:t>
      </w:r>
    </w:p>
    <w:p w:rsidR="00A124F5" w:rsidRPr="009B41C6" w:rsidRDefault="001E56D2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„</w:t>
      </w:r>
      <w:r w:rsidR="004A537F" w:rsidRPr="009B41C6">
        <w:rPr>
          <w:sz w:val="20"/>
          <w:szCs w:val="20"/>
        </w:rPr>
        <w:t>7</w:t>
      </w:r>
      <w:r w:rsidR="00C2614E" w:rsidRPr="009B41C6">
        <w:rPr>
          <w:sz w:val="20"/>
          <w:szCs w:val="20"/>
        </w:rPr>
        <w:t>.</w:t>
      </w:r>
      <w:r w:rsidR="004A537F" w:rsidRPr="009B41C6">
        <w:rPr>
          <w:sz w:val="20"/>
          <w:szCs w:val="20"/>
        </w:rPr>
        <w:t xml:space="preserve"> </w:t>
      </w:r>
      <w:r w:rsidR="00A124F5" w:rsidRPr="009B41C6">
        <w:rPr>
          <w:sz w:val="20"/>
          <w:szCs w:val="20"/>
        </w:rPr>
        <w:t>Imiona i nazwiska członków Zarządu Towarzystwa</w:t>
      </w:r>
    </w:p>
    <w:p w:rsidR="00A124F5" w:rsidRPr="009B41C6" w:rsidRDefault="000C2B94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rFonts w:eastAsia="Times New Roman"/>
          <w:sz w:val="20"/>
          <w:szCs w:val="20"/>
        </w:rPr>
        <w:t xml:space="preserve">Mariusz Jagodziński </w:t>
      </w:r>
      <w:r w:rsidR="00A124F5" w:rsidRPr="009B41C6">
        <w:rPr>
          <w:sz w:val="20"/>
          <w:szCs w:val="20"/>
        </w:rPr>
        <w:t>– Prezes Zarządu Towarzystwa</w:t>
      </w:r>
    </w:p>
    <w:p w:rsidR="00A124F5" w:rsidRPr="009B41C6" w:rsidRDefault="00A124F5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Wojciech Somerski – Wiceprezes Zarządu Towarzystwa</w:t>
      </w:r>
    </w:p>
    <w:p w:rsidR="00A124F5" w:rsidRPr="009B41C6" w:rsidRDefault="00A124F5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9B41C6">
        <w:rPr>
          <w:sz w:val="20"/>
          <w:szCs w:val="20"/>
        </w:rPr>
        <w:t>Marcin Grabowski – Członek Zarządu Towarzystwa</w:t>
      </w:r>
      <w:r w:rsidR="001E56D2" w:rsidRPr="009B41C6">
        <w:rPr>
          <w:sz w:val="20"/>
          <w:szCs w:val="20"/>
        </w:rPr>
        <w:t>”.</w:t>
      </w:r>
    </w:p>
    <w:p w:rsidR="00BA628E" w:rsidRPr="009B41C6" w:rsidRDefault="00BA628E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C54163" w:rsidRPr="009B41C6" w:rsidRDefault="00C54163" w:rsidP="009B41C6">
      <w:pPr>
        <w:pStyle w:val="Akapitzlist"/>
        <w:numPr>
          <w:ilvl w:val="0"/>
          <w:numId w:val="2"/>
        </w:numPr>
        <w:spacing w:line="360" w:lineRule="auto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 Rozdziale Prospektu Dane o Towarzystwie Funduszy Inwestycyjnych zmieniono pkt 9. nadając mu nową, następującą treść:</w:t>
      </w:r>
    </w:p>
    <w:p w:rsidR="00AC2F22" w:rsidRPr="009B41C6" w:rsidRDefault="00AC2F22" w:rsidP="009B41C6">
      <w:pPr>
        <w:pStyle w:val="Akapitzlist"/>
        <w:spacing w:line="360" w:lineRule="auto"/>
        <w:ind w:left="360"/>
        <w:rPr>
          <w:b/>
          <w:bCs/>
          <w:sz w:val="20"/>
          <w:szCs w:val="20"/>
        </w:rPr>
      </w:pPr>
    </w:p>
    <w:p w:rsidR="00AC2F22" w:rsidRPr="009B41C6" w:rsidRDefault="00AC2F22" w:rsidP="009B41C6">
      <w:pPr>
        <w:pStyle w:val="Akapitzlist"/>
        <w:spacing w:line="360" w:lineRule="auto"/>
        <w:ind w:left="360"/>
        <w:rPr>
          <w:bCs/>
          <w:sz w:val="20"/>
          <w:szCs w:val="20"/>
        </w:rPr>
      </w:pPr>
      <w:r w:rsidRPr="009B41C6">
        <w:rPr>
          <w:bCs/>
          <w:sz w:val="20"/>
          <w:szCs w:val="20"/>
        </w:rPr>
        <w:t>„Mariusz Jagodziński - zarządzający wszystkimi Subfunduszami wspólnie z innym zarządzającym,</w:t>
      </w:r>
    </w:p>
    <w:p w:rsidR="00C54163" w:rsidRDefault="00AC2F22" w:rsidP="009B41C6">
      <w:pPr>
        <w:pStyle w:val="Akapitzlist"/>
        <w:spacing w:line="360" w:lineRule="auto"/>
        <w:ind w:left="360"/>
        <w:rPr>
          <w:bCs/>
          <w:sz w:val="20"/>
          <w:szCs w:val="20"/>
        </w:rPr>
      </w:pPr>
      <w:r w:rsidRPr="009B41C6">
        <w:rPr>
          <w:bCs/>
          <w:sz w:val="20"/>
          <w:szCs w:val="20"/>
        </w:rPr>
        <w:t>Zbigniew Kowalczyk - zarządzający Subfunduszem AGIO Kapitał”.</w:t>
      </w:r>
    </w:p>
    <w:p w:rsidR="001158F1" w:rsidRPr="009B41C6" w:rsidRDefault="001158F1" w:rsidP="009B41C6">
      <w:pPr>
        <w:pStyle w:val="Akapitzlist"/>
        <w:spacing w:line="360" w:lineRule="auto"/>
        <w:ind w:left="360"/>
        <w:rPr>
          <w:bCs/>
          <w:sz w:val="20"/>
          <w:szCs w:val="20"/>
        </w:rPr>
      </w:pPr>
    </w:p>
    <w:p w:rsidR="001E56D2" w:rsidRPr="009B41C6" w:rsidRDefault="006D16E4" w:rsidP="009B41C6">
      <w:pPr>
        <w:pStyle w:val="Akapitzlist"/>
        <w:numPr>
          <w:ilvl w:val="0"/>
          <w:numId w:val="2"/>
        </w:numPr>
        <w:spacing w:line="360" w:lineRule="auto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</w:t>
      </w:r>
      <w:r w:rsidR="001E56D2" w:rsidRPr="009B41C6">
        <w:rPr>
          <w:b/>
          <w:bCs/>
          <w:sz w:val="20"/>
          <w:szCs w:val="20"/>
        </w:rPr>
        <w:t xml:space="preserve"> Rozdziale Prospektu </w:t>
      </w:r>
      <w:r w:rsidR="004A537F" w:rsidRPr="009B41C6">
        <w:rPr>
          <w:b/>
          <w:bCs/>
          <w:sz w:val="20"/>
          <w:szCs w:val="20"/>
        </w:rPr>
        <w:t xml:space="preserve">Dane o Towarzystwie Funduszy Inwestycyjnych </w:t>
      </w:r>
      <w:r w:rsidR="001E56D2" w:rsidRPr="009B41C6">
        <w:rPr>
          <w:b/>
          <w:bCs/>
          <w:sz w:val="20"/>
          <w:szCs w:val="20"/>
        </w:rPr>
        <w:t xml:space="preserve">zmieniono pkt </w:t>
      </w:r>
      <w:r w:rsidR="004A537F" w:rsidRPr="009B41C6">
        <w:rPr>
          <w:b/>
          <w:bCs/>
          <w:sz w:val="20"/>
          <w:szCs w:val="20"/>
        </w:rPr>
        <w:t>9</w:t>
      </w:r>
      <w:r w:rsidR="00C2614E" w:rsidRPr="009B41C6">
        <w:rPr>
          <w:b/>
          <w:bCs/>
          <w:sz w:val="20"/>
          <w:szCs w:val="20"/>
        </w:rPr>
        <w:t>.</w:t>
      </w:r>
      <w:r w:rsidR="001E56D2" w:rsidRPr="009B41C6">
        <w:rPr>
          <w:b/>
          <w:bCs/>
          <w:sz w:val="20"/>
          <w:szCs w:val="20"/>
        </w:rPr>
        <w:t xml:space="preserve"> nadając mu </w:t>
      </w:r>
      <w:r w:rsidR="00C2614E" w:rsidRPr="009B41C6">
        <w:rPr>
          <w:b/>
          <w:bCs/>
          <w:sz w:val="20"/>
          <w:szCs w:val="20"/>
        </w:rPr>
        <w:t>nową, następującą treść</w:t>
      </w:r>
      <w:r w:rsidR="001E56D2" w:rsidRPr="009B41C6">
        <w:rPr>
          <w:b/>
          <w:bCs/>
          <w:sz w:val="20"/>
          <w:szCs w:val="20"/>
        </w:rPr>
        <w:t>:</w:t>
      </w:r>
    </w:p>
    <w:p w:rsidR="00A124F5" w:rsidRPr="00B86C8F" w:rsidRDefault="001E56D2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B86C8F">
        <w:rPr>
          <w:sz w:val="20"/>
          <w:szCs w:val="20"/>
        </w:rPr>
        <w:t>„</w:t>
      </w:r>
      <w:r w:rsidR="004A537F" w:rsidRPr="00B86C8F">
        <w:rPr>
          <w:sz w:val="20"/>
          <w:szCs w:val="20"/>
        </w:rPr>
        <w:t>9</w:t>
      </w:r>
      <w:r w:rsidR="00C2614E" w:rsidRPr="00B86C8F">
        <w:rPr>
          <w:sz w:val="20"/>
          <w:szCs w:val="20"/>
        </w:rPr>
        <w:t>.</w:t>
      </w:r>
      <w:r w:rsidR="004A537F" w:rsidRPr="00B86C8F">
        <w:rPr>
          <w:sz w:val="20"/>
          <w:szCs w:val="20"/>
        </w:rPr>
        <w:t xml:space="preserve"> </w:t>
      </w:r>
      <w:r w:rsidR="00A124F5" w:rsidRPr="00B86C8F">
        <w:rPr>
          <w:sz w:val="20"/>
          <w:szCs w:val="20"/>
        </w:rPr>
        <w:t>Imiona i nazwiska osób fizycznych zarządzających Funduszem</w:t>
      </w:r>
    </w:p>
    <w:p w:rsidR="00A124F5" w:rsidRPr="00B86C8F" w:rsidRDefault="00A124F5" w:rsidP="009B41C6">
      <w:pPr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B86C8F">
        <w:rPr>
          <w:rFonts w:ascii="Tahoma" w:hAnsi="Tahoma" w:cs="Tahoma"/>
          <w:sz w:val="20"/>
          <w:szCs w:val="20"/>
        </w:rPr>
        <w:t>AGIO A</w:t>
      </w:r>
      <w:r w:rsidR="00B86C8F" w:rsidRPr="00B86C8F">
        <w:rPr>
          <w:rFonts w:ascii="Tahoma" w:hAnsi="Tahoma" w:cs="Tahoma"/>
          <w:sz w:val="20"/>
          <w:szCs w:val="20"/>
        </w:rPr>
        <w:t xml:space="preserve">kcji PLUS - Mariusz Jagodziński i Jakub </w:t>
      </w:r>
      <w:proofErr w:type="spellStart"/>
      <w:r w:rsidR="00B86C8F" w:rsidRPr="00B86C8F">
        <w:rPr>
          <w:rFonts w:ascii="Tahoma" w:hAnsi="Tahoma" w:cs="Tahoma"/>
          <w:sz w:val="20"/>
          <w:szCs w:val="20"/>
        </w:rPr>
        <w:t>Bentke</w:t>
      </w:r>
      <w:proofErr w:type="spellEnd"/>
      <w:r w:rsidRPr="00B86C8F">
        <w:rPr>
          <w:rFonts w:ascii="Tahoma" w:hAnsi="Tahoma" w:cs="Tahoma"/>
          <w:sz w:val="20"/>
          <w:szCs w:val="20"/>
        </w:rPr>
        <w:t xml:space="preserve"> </w:t>
      </w:r>
    </w:p>
    <w:p w:rsidR="00A124F5" w:rsidRPr="00B86C8F" w:rsidRDefault="00A124F5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B86C8F">
        <w:rPr>
          <w:sz w:val="20"/>
          <w:szCs w:val="20"/>
        </w:rPr>
        <w:t>AGIO Dochodowy PLUS - Mariusz Jagodziński i Zbigniew Kowalczyk</w:t>
      </w:r>
    </w:p>
    <w:p w:rsidR="00A124F5" w:rsidRPr="00B86C8F" w:rsidRDefault="00A124F5" w:rsidP="00B86C8F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B86C8F">
        <w:rPr>
          <w:sz w:val="20"/>
          <w:szCs w:val="20"/>
        </w:rPr>
        <w:t>AGIO Stabi</w:t>
      </w:r>
      <w:r w:rsidR="00B86C8F" w:rsidRPr="00B86C8F">
        <w:rPr>
          <w:sz w:val="20"/>
          <w:szCs w:val="20"/>
        </w:rPr>
        <w:t>lny PLUS - Mariusz Jagodziński i Zbigniew Kowalczyk</w:t>
      </w:r>
    </w:p>
    <w:p w:rsidR="00A124F5" w:rsidRPr="009B41C6" w:rsidRDefault="00A124F5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B86C8F">
        <w:rPr>
          <w:sz w:val="20"/>
          <w:szCs w:val="20"/>
        </w:rPr>
        <w:t>AGIO Kapitał PLUS - Mariusz Jagodziński i Zbigniew Kowalczyk</w:t>
      </w:r>
      <w:r w:rsidR="001E56D2" w:rsidRPr="00B86C8F">
        <w:rPr>
          <w:sz w:val="20"/>
          <w:szCs w:val="20"/>
        </w:rPr>
        <w:t>”.</w:t>
      </w:r>
    </w:p>
    <w:p w:rsidR="00BA628E" w:rsidRPr="009B41C6" w:rsidRDefault="00BA628E" w:rsidP="009B41C6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6D16E4" w:rsidRPr="009B41C6" w:rsidRDefault="006D16E4" w:rsidP="009B41C6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9B41C6">
        <w:rPr>
          <w:b/>
          <w:bCs/>
          <w:sz w:val="20"/>
          <w:szCs w:val="20"/>
        </w:rPr>
        <w:t>w</w:t>
      </w:r>
      <w:r w:rsidR="004A537F" w:rsidRPr="009B41C6">
        <w:rPr>
          <w:b/>
          <w:bCs/>
          <w:sz w:val="20"/>
          <w:szCs w:val="20"/>
        </w:rPr>
        <w:t xml:space="preserve"> Rozdziale Prospektu Dane o Towarzystwie Funduszy Inwestycyjnych zmieniono pkt 10</w:t>
      </w:r>
      <w:r w:rsidR="00C2614E" w:rsidRPr="009B41C6">
        <w:rPr>
          <w:b/>
          <w:bCs/>
          <w:sz w:val="20"/>
          <w:szCs w:val="20"/>
        </w:rPr>
        <w:t>.</w:t>
      </w:r>
      <w:r w:rsidR="004A537F" w:rsidRPr="009B41C6">
        <w:rPr>
          <w:b/>
          <w:bCs/>
          <w:sz w:val="20"/>
          <w:szCs w:val="20"/>
        </w:rPr>
        <w:t xml:space="preserve"> nadając mu </w:t>
      </w:r>
      <w:r w:rsidR="00C2614E" w:rsidRPr="009B41C6">
        <w:rPr>
          <w:b/>
          <w:bCs/>
          <w:sz w:val="20"/>
          <w:szCs w:val="20"/>
        </w:rPr>
        <w:t>nową, następującą treść</w:t>
      </w:r>
      <w:r w:rsidR="004A537F" w:rsidRPr="009B41C6">
        <w:rPr>
          <w:b/>
          <w:bCs/>
          <w:sz w:val="20"/>
          <w:szCs w:val="20"/>
        </w:rPr>
        <w:t>:</w:t>
      </w:r>
    </w:p>
    <w:p w:rsidR="004A537F" w:rsidRPr="009B41C6" w:rsidRDefault="004A537F" w:rsidP="001158F1">
      <w:pPr>
        <w:spacing w:line="360" w:lineRule="auto"/>
        <w:ind w:left="284"/>
        <w:jc w:val="both"/>
        <w:rPr>
          <w:rFonts w:ascii="Tahoma" w:hAnsi="Tahoma" w:cs="Tahoma"/>
          <w:b/>
          <w:bCs/>
          <w:sz w:val="20"/>
          <w:szCs w:val="20"/>
        </w:rPr>
      </w:pPr>
      <w:r w:rsidRPr="009B41C6">
        <w:rPr>
          <w:rFonts w:ascii="Tahoma" w:hAnsi="Tahoma" w:cs="Tahoma"/>
          <w:sz w:val="20"/>
          <w:szCs w:val="20"/>
        </w:rPr>
        <w:t>„10.1. Zarząd Towarzystwa</w:t>
      </w:r>
    </w:p>
    <w:p w:rsidR="004A537F" w:rsidRPr="009B41C6" w:rsidRDefault="004A537F" w:rsidP="001158F1">
      <w:pPr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10.1.1. </w:t>
      </w:r>
      <w:r w:rsidR="000C2B94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Mariusz Jagodziński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- nie pełni innych funkcji poza Towarzystwem, których sprawowanie</w:t>
      </w:r>
      <w:r w:rsidR="00BA628E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mogłoby mieć znaczenie dla sytuacji Uczestników Funduszu. </w:t>
      </w:r>
    </w:p>
    <w:p w:rsidR="004A537F" w:rsidRPr="009B41C6" w:rsidRDefault="004A537F" w:rsidP="001158F1">
      <w:pPr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>10.1.2.</w:t>
      </w:r>
      <w:r w:rsidR="00BA628E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Wojciech Somerski - nie pełni innych funkcji poza Towarzystwem, których pełnienie mogłoby mieć znaczenie dla sytuacji Uczestników Funduszu.</w:t>
      </w:r>
    </w:p>
    <w:p w:rsidR="004A537F" w:rsidRPr="009B41C6" w:rsidRDefault="004A537F" w:rsidP="001158F1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>10.1.</w:t>
      </w:r>
      <w:r w:rsidR="000C2B94" w:rsidRPr="009B41C6">
        <w:rPr>
          <w:rFonts w:ascii="Tahoma" w:eastAsia="Batang" w:hAnsi="Tahoma" w:cs="Tahoma"/>
          <w:sz w:val="20"/>
          <w:szCs w:val="20"/>
          <w:lang w:eastAsia="ko-KR"/>
        </w:rPr>
        <w:t>3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>.</w:t>
      </w:r>
      <w:r w:rsidR="00BA628E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Marcin Grabowski - nie pełni innych funkcji poza Towarzystwem, których pełnienie mogłoby mieć znaczenie dla sytuacji Uczestników Funduszu”. </w:t>
      </w:r>
    </w:p>
    <w:p w:rsidR="00BA628E" w:rsidRPr="009B41C6" w:rsidRDefault="00BA628E" w:rsidP="009B41C6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6D16E4" w:rsidRPr="009B41C6" w:rsidRDefault="00E7384F" w:rsidP="009B41C6">
      <w:pPr>
        <w:pStyle w:val="Nagwek3"/>
        <w:tabs>
          <w:tab w:val="clear" w:pos="720"/>
          <w:tab w:val="num" w:pos="284"/>
        </w:tabs>
        <w:spacing w:after="120" w:line="360" w:lineRule="auto"/>
        <w:ind w:left="284" w:hanging="284"/>
        <w:rPr>
          <w:rFonts w:ascii="Tahoma" w:hAnsi="Tahoma" w:cs="Tahoma"/>
          <w:snapToGrid/>
          <w:sz w:val="20"/>
          <w:lang w:val="pl-PL" w:eastAsia="ko-KR"/>
        </w:rPr>
      </w:pPr>
      <w:r w:rsidRPr="009B41C6">
        <w:rPr>
          <w:rFonts w:ascii="Tahoma" w:eastAsia="Batang" w:hAnsi="Tahoma" w:cs="Tahoma"/>
          <w:bCs/>
          <w:sz w:val="20"/>
          <w:lang w:eastAsia="ko-KR"/>
        </w:rPr>
        <w:t>8</w:t>
      </w:r>
      <w:r w:rsidR="00EF427C" w:rsidRPr="009B41C6">
        <w:rPr>
          <w:rFonts w:ascii="Tahoma" w:eastAsia="Batang" w:hAnsi="Tahoma" w:cs="Tahoma"/>
          <w:bCs/>
          <w:sz w:val="20"/>
          <w:lang w:eastAsia="ko-KR"/>
        </w:rPr>
        <w:t>)</w:t>
      </w:r>
      <w:r w:rsidR="00EF427C" w:rsidRPr="009B41C6">
        <w:rPr>
          <w:rFonts w:ascii="Tahoma" w:eastAsia="Batang" w:hAnsi="Tahoma" w:cs="Tahoma"/>
          <w:sz w:val="20"/>
          <w:lang w:eastAsia="ko-KR"/>
        </w:rPr>
        <w:t xml:space="preserve"> </w:t>
      </w:r>
      <w:r w:rsidR="006D16E4" w:rsidRPr="009B41C6">
        <w:rPr>
          <w:rFonts w:ascii="Tahoma" w:eastAsia="Batang" w:hAnsi="Tahoma" w:cs="Tahoma"/>
          <w:bCs/>
          <w:sz w:val="20"/>
          <w:lang w:eastAsia="ko-KR"/>
        </w:rPr>
        <w:t>w</w:t>
      </w:r>
      <w:r w:rsidR="006D16E4" w:rsidRPr="009B41C6">
        <w:rPr>
          <w:rFonts w:ascii="Tahoma" w:eastAsia="Batang" w:hAnsi="Tahoma" w:cs="Tahoma"/>
          <w:sz w:val="20"/>
          <w:lang w:eastAsia="ko-KR"/>
        </w:rPr>
        <w:t xml:space="preserve"> </w:t>
      </w:r>
      <w:r w:rsidR="00EF427C" w:rsidRPr="009B41C6">
        <w:rPr>
          <w:rFonts w:ascii="Tahoma" w:hAnsi="Tahoma" w:cs="Tahoma"/>
          <w:bCs/>
          <w:sz w:val="20"/>
        </w:rPr>
        <w:t xml:space="preserve">Rozdziale Prospektu </w:t>
      </w:r>
      <w:bookmarkStart w:id="1" w:name="_Toc255290651"/>
      <w:bookmarkStart w:id="2" w:name="_Toc372272236"/>
      <w:bookmarkStart w:id="3" w:name="_Toc470777667"/>
      <w:r w:rsidR="000C2B94" w:rsidRPr="009B41C6">
        <w:rPr>
          <w:rFonts w:ascii="Tahoma" w:eastAsia="Batang" w:hAnsi="Tahoma" w:cs="Tahoma"/>
          <w:sz w:val="20"/>
          <w:lang w:eastAsia="ko-KR"/>
        </w:rPr>
        <w:t>SUBFUNDUSZ AGIO Akcji PLUS</w:t>
      </w:r>
      <w:bookmarkEnd w:id="1"/>
      <w:bookmarkEnd w:id="2"/>
      <w:bookmarkEnd w:id="3"/>
      <w:r w:rsidR="000C2B94" w:rsidRPr="009B41C6">
        <w:rPr>
          <w:rFonts w:ascii="Tahoma" w:hAnsi="Tahoma" w:cs="Tahoma"/>
          <w:b w:val="0"/>
          <w:bCs/>
          <w:sz w:val="20"/>
        </w:rPr>
        <w:t xml:space="preserve"> </w:t>
      </w:r>
      <w:r w:rsidR="006D16E4" w:rsidRPr="009B41C6">
        <w:rPr>
          <w:rFonts w:ascii="Tahoma" w:hAnsi="Tahoma" w:cs="Tahoma"/>
          <w:bCs/>
          <w:sz w:val="20"/>
        </w:rPr>
        <w:t>zmieniono pkt</w:t>
      </w:r>
      <w:r w:rsidR="00EF427C" w:rsidRPr="009B41C6">
        <w:rPr>
          <w:rFonts w:ascii="Tahoma" w:hAnsi="Tahoma" w:cs="Tahoma"/>
          <w:bCs/>
          <w:sz w:val="20"/>
        </w:rPr>
        <w:t xml:space="preserve"> </w:t>
      </w:r>
      <w:r w:rsidR="000C2B94" w:rsidRPr="009B41C6">
        <w:rPr>
          <w:rFonts w:ascii="Tahoma" w:hAnsi="Tahoma" w:cs="Tahoma"/>
          <w:bCs/>
          <w:sz w:val="20"/>
          <w:lang w:val="pl-PL"/>
        </w:rPr>
        <w:t>„</w:t>
      </w:r>
      <w:r w:rsidR="000C2B94" w:rsidRPr="009B41C6">
        <w:rPr>
          <w:rFonts w:ascii="Tahoma" w:hAnsi="Tahoma" w:cs="Tahoma"/>
          <w:sz w:val="20"/>
        </w:rPr>
        <w:t>4</w:t>
      </w:r>
      <w:r w:rsidR="00EF427C" w:rsidRPr="009B41C6">
        <w:rPr>
          <w:rFonts w:ascii="Tahoma" w:hAnsi="Tahoma" w:cs="Tahoma"/>
          <w:sz w:val="20"/>
        </w:rPr>
        <w:t>.3.</w:t>
      </w:r>
      <w:r w:rsidR="006D16E4" w:rsidRPr="009B41C6">
        <w:rPr>
          <w:rFonts w:ascii="Tahoma" w:hAnsi="Tahoma" w:cs="Tahoma"/>
          <w:bCs/>
          <w:sz w:val="20"/>
        </w:rPr>
        <w:t xml:space="preserve"> </w:t>
      </w:r>
      <w:bookmarkStart w:id="4" w:name="_Toc255290666"/>
      <w:bookmarkStart w:id="5" w:name="_Toc372272252"/>
      <w:bookmarkStart w:id="6" w:name="_Toc470777684"/>
      <w:r w:rsidR="000C2B94" w:rsidRPr="009B41C6">
        <w:rPr>
          <w:rFonts w:ascii="Tahoma" w:hAnsi="Tahoma" w:cs="Tahoma"/>
          <w:snapToGrid/>
          <w:sz w:val="20"/>
          <w:lang w:val="pl-PL" w:eastAsia="ko-KR"/>
        </w:rPr>
        <w:t>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  <w:bookmarkEnd w:id="4"/>
      <w:bookmarkEnd w:id="5"/>
      <w:bookmarkEnd w:id="6"/>
      <w:r w:rsidR="000C2B94" w:rsidRPr="009B41C6">
        <w:rPr>
          <w:rFonts w:ascii="Tahoma" w:hAnsi="Tahoma" w:cs="Tahoma"/>
          <w:snapToGrid/>
          <w:sz w:val="20"/>
          <w:lang w:val="pl-PL" w:eastAsia="ko-KR"/>
        </w:rPr>
        <w:t xml:space="preserve">” </w:t>
      </w:r>
      <w:r w:rsidR="006D16E4" w:rsidRPr="009B41C6">
        <w:rPr>
          <w:rFonts w:ascii="Tahoma" w:hAnsi="Tahoma" w:cs="Tahoma"/>
          <w:bCs/>
          <w:sz w:val="20"/>
        </w:rPr>
        <w:t xml:space="preserve">nadając mu </w:t>
      </w:r>
      <w:r w:rsidR="00C2614E" w:rsidRPr="009B41C6">
        <w:rPr>
          <w:rFonts w:ascii="Tahoma" w:hAnsi="Tahoma" w:cs="Tahoma"/>
          <w:bCs/>
          <w:sz w:val="20"/>
        </w:rPr>
        <w:t>nową, następującą treść</w:t>
      </w:r>
      <w:r w:rsidR="006D16E4" w:rsidRPr="009B41C6">
        <w:rPr>
          <w:rFonts w:ascii="Tahoma" w:hAnsi="Tahoma" w:cs="Tahoma"/>
          <w:bCs/>
          <w:sz w:val="20"/>
        </w:rPr>
        <w:t>:</w:t>
      </w:r>
    </w:p>
    <w:p w:rsidR="000C2B94" w:rsidRPr="009B41C6" w:rsidRDefault="006D16E4" w:rsidP="001158F1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ahoma" w:eastAsia="Batang" w:hAnsi="Tahoma" w:cs="Tahoma"/>
          <w:bCs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lastRenderedPageBreak/>
        <w:t>„</w:t>
      </w:r>
      <w:r w:rsidR="000C2B94" w:rsidRPr="009B41C6">
        <w:rPr>
          <w:rFonts w:ascii="Tahoma" w:hAnsi="Tahoma" w:cs="Tahoma"/>
          <w:sz w:val="20"/>
          <w:szCs w:val="20"/>
        </w:rPr>
        <w:t>4.3.</w:t>
      </w:r>
      <w:r w:rsidR="000C2B94" w:rsidRPr="009B41C6">
        <w:rPr>
          <w:rFonts w:ascii="Tahoma" w:hAnsi="Tahoma" w:cs="Tahoma"/>
          <w:b/>
          <w:bCs/>
          <w:sz w:val="20"/>
          <w:szCs w:val="20"/>
        </w:rPr>
        <w:t xml:space="preserve"> </w:t>
      </w:r>
      <w:r w:rsidR="000C2B94" w:rsidRPr="009B41C6">
        <w:rPr>
          <w:rFonts w:ascii="Tahoma" w:hAnsi="Tahoma" w:cs="Tahoma"/>
          <w:sz w:val="20"/>
          <w:szCs w:val="20"/>
          <w:lang w:eastAsia="ko-KR"/>
        </w:rPr>
        <w:t>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  <w:r w:rsidR="000C2B94" w:rsidRPr="009B41C6">
        <w:rPr>
          <w:rFonts w:ascii="Tahoma" w:eastAsia="Batang" w:hAnsi="Tahoma" w:cs="Tahoma"/>
          <w:bCs/>
          <w:sz w:val="20"/>
          <w:szCs w:val="20"/>
          <w:lang w:eastAsia="ko-KR"/>
        </w:rPr>
        <w:t xml:space="preserve"> </w:t>
      </w:r>
    </w:p>
    <w:p w:rsidR="000C2B94" w:rsidRDefault="000C2B94" w:rsidP="001158F1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9B41C6">
        <w:rPr>
          <w:rFonts w:ascii="Tahoma" w:eastAsia="Batang" w:hAnsi="Tahoma" w:cs="Tahoma"/>
          <w:bCs/>
          <w:sz w:val="20"/>
          <w:szCs w:val="20"/>
          <w:lang w:eastAsia="ko-KR"/>
        </w:rPr>
        <w:t>Wartość Współczynnika Kosztów Całkowitych w 2019 r. wyniosła 4,28%</w:t>
      </w:r>
      <w:r w:rsidR="00EF427C" w:rsidRPr="009B41C6">
        <w:rPr>
          <w:rFonts w:ascii="Tahoma" w:hAnsi="Tahoma" w:cs="Tahoma"/>
          <w:sz w:val="20"/>
          <w:szCs w:val="20"/>
        </w:rPr>
        <w:t>.</w:t>
      </w:r>
      <w:r w:rsidR="006D16E4" w:rsidRPr="009B41C6">
        <w:rPr>
          <w:rFonts w:ascii="Tahoma" w:hAnsi="Tahoma" w:cs="Tahoma"/>
          <w:sz w:val="20"/>
          <w:szCs w:val="20"/>
        </w:rPr>
        <w:t>”.</w:t>
      </w:r>
    </w:p>
    <w:p w:rsidR="001158F1" w:rsidRPr="009B41C6" w:rsidRDefault="001158F1" w:rsidP="001158F1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:rsidR="009B41C6" w:rsidRPr="009B41C6" w:rsidRDefault="009B41C6" w:rsidP="001158F1">
      <w:pPr>
        <w:pStyle w:val="Nagwek2"/>
        <w:numPr>
          <w:ilvl w:val="0"/>
          <w:numId w:val="23"/>
        </w:numPr>
        <w:tabs>
          <w:tab w:val="left" w:pos="426"/>
        </w:tabs>
        <w:spacing w:after="0" w:line="360" w:lineRule="auto"/>
        <w:ind w:left="0" w:firstLine="0"/>
        <w:jc w:val="left"/>
        <w:rPr>
          <w:rFonts w:ascii="Tahoma" w:hAnsi="Tahoma" w:cs="Tahoma"/>
          <w:iCs w:val="0"/>
          <w:color w:val="000000" w:themeColor="text1"/>
          <w:spacing w:val="0"/>
          <w:sz w:val="20"/>
          <w:szCs w:val="20"/>
          <w:lang w:val="pl-PL" w:eastAsia="en-US"/>
        </w:rPr>
      </w:pPr>
      <w:r>
        <w:rPr>
          <w:rFonts w:ascii="Tahoma" w:hAnsi="Tahoma" w:cs="Tahoma"/>
          <w:iCs w:val="0"/>
          <w:color w:val="000000" w:themeColor="text1"/>
          <w:spacing w:val="0"/>
          <w:sz w:val="20"/>
          <w:szCs w:val="20"/>
          <w:lang w:val="pl-PL" w:eastAsia="en-US"/>
        </w:rPr>
        <w:t xml:space="preserve">w Rozdziale Prospektu SUBFUNDUSZU AGIO Akcji PLUS zmieniono pkt. 5 </w:t>
      </w:r>
      <w:r w:rsidR="00D92390">
        <w:rPr>
          <w:rFonts w:ascii="Tahoma" w:hAnsi="Tahoma" w:cs="Tahoma"/>
          <w:iCs w:val="0"/>
          <w:color w:val="000000" w:themeColor="text1"/>
          <w:spacing w:val="0"/>
          <w:sz w:val="20"/>
          <w:szCs w:val="20"/>
          <w:lang w:val="pl-PL" w:eastAsia="en-US"/>
        </w:rPr>
        <w:t xml:space="preserve">                                     </w:t>
      </w:r>
      <w:r>
        <w:rPr>
          <w:rFonts w:ascii="Tahoma" w:hAnsi="Tahoma" w:cs="Tahoma"/>
          <w:iCs w:val="0"/>
          <w:color w:val="000000" w:themeColor="text1"/>
          <w:spacing w:val="0"/>
          <w:sz w:val="20"/>
          <w:szCs w:val="20"/>
          <w:lang w:val="pl-PL" w:eastAsia="en-US"/>
        </w:rPr>
        <w:t>„Podstawowe dane w ujęciu historycznym”.</w:t>
      </w:r>
    </w:p>
    <w:p w:rsidR="001759A3" w:rsidRPr="00D92390" w:rsidRDefault="00770C8B" w:rsidP="00D92390">
      <w:pPr>
        <w:pStyle w:val="Nagwek3"/>
        <w:spacing w:after="120" w:line="360" w:lineRule="auto"/>
        <w:rPr>
          <w:rFonts w:ascii="Tahoma" w:hAnsi="Tahoma" w:cs="Tahoma"/>
          <w:snapToGrid/>
          <w:color w:val="000000" w:themeColor="text1"/>
          <w:sz w:val="20"/>
          <w:lang w:val="pl-PL" w:eastAsia="ko-KR"/>
        </w:rPr>
      </w:pPr>
      <w:bookmarkStart w:id="7" w:name="_Toc255290672"/>
      <w:bookmarkStart w:id="8" w:name="_Toc372272258"/>
      <w:bookmarkStart w:id="9" w:name="_Toc470777690"/>
      <w:r w:rsidRPr="009B41C6">
        <w:rPr>
          <w:rFonts w:ascii="Tahoma" w:eastAsia="Batang" w:hAnsi="Tahoma" w:cs="Tahoma"/>
          <w:color w:val="000000" w:themeColor="text1"/>
          <w:sz w:val="20"/>
          <w:lang w:val="pl-PL" w:eastAsia="ko-KR"/>
        </w:rPr>
        <w:t xml:space="preserve">5.1. </w:t>
      </w:r>
      <w:r w:rsidR="001759A3" w:rsidRPr="009B41C6">
        <w:rPr>
          <w:rFonts w:ascii="Tahoma" w:hAnsi="Tahoma" w:cs="Tahoma"/>
          <w:snapToGrid/>
          <w:color w:val="000000" w:themeColor="text1"/>
          <w:sz w:val="20"/>
          <w:lang w:val="pl-PL" w:eastAsia="ko-KR"/>
        </w:rPr>
        <w:t>Wartość aktywów netto Subfunduszu na koniec ostatniego roku obrotowego</w:t>
      </w:r>
      <w:bookmarkEnd w:id="7"/>
      <w:bookmarkEnd w:id="8"/>
      <w:bookmarkEnd w:id="9"/>
    </w:p>
    <w:p w:rsidR="001759A3" w:rsidRPr="009B41C6" w:rsidRDefault="001759A3" w:rsidP="00D92390">
      <w:pPr>
        <w:spacing w:after="24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Wartość Aktywów Netto Subfunduszu na Dzień Wyceny 31 grudnia 2018 r. wyniosła  19 936 tys. zł.</w:t>
      </w:r>
    </w:p>
    <w:p w:rsidR="001759A3" w:rsidRPr="009B41C6" w:rsidRDefault="001759A3" w:rsidP="009B41C6">
      <w:pPr>
        <w:widowControl w:val="0"/>
        <w:numPr>
          <w:ilvl w:val="2"/>
          <w:numId w:val="0"/>
        </w:numPr>
        <w:tabs>
          <w:tab w:val="num" w:pos="862"/>
        </w:tabs>
        <w:spacing w:after="120" w:line="360" w:lineRule="auto"/>
        <w:jc w:val="both"/>
        <w:outlineLvl w:val="2"/>
        <w:rPr>
          <w:rFonts w:ascii="Tahoma" w:hAnsi="Tahoma" w:cs="Tahoma"/>
          <w:b/>
          <w:color w:val="000000" w:themeColor="text1"/>
          <w:sz w:val="20"/>
          <w:szCs w:val="20"/>
          <w:lang w:eastAsia="ko-KR"/>
        </w:rPr>
      </w:pPr>
      <w:bookmarkStart w:id="10" w:name="_Toc255290673"/>
      <w:bookmarkStart w:id="11" w:name="_Toc372272259"/>
      <w:bookmarkStart w:id="12" w:name="_Toc470777691"/>
      <w:r w:rsidRPr="009B41C6">
        <w:rPr>
          <w:rFonts w:ascii="Tahoma" w:hAnsi="Tahoma" w:cs="Tahoma"/>
          <w:b/>
          <w:color w:val="000000" w:themeColor="text1"/>
          <w:sz w:val="20"/>
          <w:szCs w:val="20"/>
          <w:lang w:eastAsia="ko-KR"/>
        </w:rPr>
        <w:t>Wielkość średniej stopy zwrotu z inwestycji w jednostki uczestnictwa Subfunduszu za ostatnie 2, 3, 5 i 10 lat</w:t>
      </w:r>
      <w:bookmarkEnd w:id="10"/>
      <w:bookmarkEnd w:id="11"/>
      <w:bookmarkEnd w:id="12"/>
    </w:p>
    <w:p w:rsidR="001759A3" w:rsidRPr="009B41C6" w:rsidRDefault="001759A3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</w:p>
    <w:p w:rsidR="001759A3" w:rsidRPr="009B41C6" w:rsidRDefault="001759A3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noProof/>
          <w:color w:val="000000" w:themeColor="text1"/>
          <w:sz w:val="20"/>
          <w:szCs w:val="20"/>
        </w:rPr>
        <w:drawing>
          <wp:inline distT="0" distB="0" distL="0" distR="0" wp14:anchorId="08560AC3" wp14:editId="67E79D26">
            <wp:extent cx="4084955" cy="27495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59A3" w:rsidRPr="009B41C6" w:rsidRDefault="001759A3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</w:p>
    <w:p w:rsidR="001759A3" w:rsidRPr="00D92390" w:rsidRDefault="001759A3" w:rsidP="00D92390">
      <w:pPr>
        <w:pStyle w:val="Akapitzlist"/>
        <w:widowControl w:val="0"/>
        <w:numPr>
          <w:ilvl w:val="1"/>
          <w:numId w:val="17"/>
        </w:numPr>
        <w:tabs>
          <w:tab w:val="left" w:pos="0"/>
          <w:tab w:val="left" w:pos="426"/>
        </w:tabs>
        <w:spacing w:after="120" w:line="360" w:lineRule="auto"/>
        <w:ind w:left="0" w:firstLine="0"/>
        <w:jc w:val="both"/>
        <w:outlineLvl w:val="2"/>
        <w:rPr>
          <w:b/>
          <w:color w:val="000000" w:themeColor="text1"/>
          <w:sz w:val="20"/>
          <w:szCs w:val="20"/>
          <w:lang w:eastAsia="ko-KR"/>
        </w:rPr>
      </w:pPr>
      <w:bookmarkStart w:id="13" w:name="_Toc255290674"/>
      <w:bookmarkStart w:id="14" w:name="_Toc372272260"/>
      <w:bookmarkStart w:id="15" w:name="_Toc470777692"/>
      <w:r w:rsidRPr="009B41C6">
        <w:rPr>
          <w:b/>
          <w:color w:val="000000" w:themeColor="text1"/>
          <w:sz w:val="20"/>
          <w:szCs w:val="20"/>
          <w:lang w:eastAsia="ko-KR"/>
        </w:rPr>
        <w:t>Wskazanie wzorca służącego do oceny efektywności inwestycji w Jednostki Uczestnictwa Subfunduszu odzwierciedlającego zachowanie się zmiennych rynkowych najlepiej oddających cel i politykę inwestycyjną Subfunduszu, a także informacja o dokonanych zmianach wzorca, jeżeli miały miejsce</w:t>
      </w:r>
      <w:bookmarkEnd w:id="13"/>
      <w:bookmarkEnd w:id="14"/>
      <w:bookmarkEnd w:id="15"/>
    </w:p>
    <w:p w:rsidR="001759A3" w:rsidRPr="009B41C6" w:rsidRDefault="001759A3" w:rsidP="009B41C6">
      <w:pPr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Dla Subfunduszu nie przyjęto żadnego wzorca, który służyłby do oceny efektywności inwestycji w Jednostki Uczestnictwa Subfunduszu.</w:t>
      </w:r>
    </w:p>
    <w:p w:rsidR="001759A3" w:rsidRPr="00D92390" w:rsidRDefault="001759A3" w:rsidP="00D92390">
      <w:pPr>
        <w:pStyle w:val="Akapitzlist"/>
        <w:widowControl w:val="0"/>
        <w:numPr>
          <w:ilvl w:val="1"/>
          <w:numId w:val="17"/>
        </w:numPr>
        <w:tabs>
          <w:tab w:val="left" w:pos="0"/>
          <w:tab w:val="num" w:pos="426"/>
        </w:tabs>
        <w:spacing w:after="120" w:line="360" w:lineRule="auto"/>
        <w:ind w:left="0" w:firstLine="0"/>
        <w:jc w:val="both"/>
        <w:outlineLvl w:val="2"/>
        <w:rPr>
          <w:b/>
          <w:color w:val="000000" w:themeColor="text1"/>
          <w:sz w:val="20"/>
          <w:szCs w:val="20"/>
          <w:lang w:eastAsia="ko-KR"/>
        </w:rPr>
      </w:pPr>
      <w:bookmarkStart w:id="16" w:name="_Toc255290675"/>
      <w:bookmarkStart w:id="17" w:name="_Toc372272261"/>
      <w:bookmarkStart w:id="18" w:name="_Toc470777693"/>
      <w:r w:rsidRPr="009B41C6">
        <w:rPr>
          <w:b/>
          <w:color w:val="000000" w:themeColor="text1"/>
          <w:sz w:val="20"/>
          <w:szCs w:val="20"/>
          <w:lang w:eastAsia="ko-KR"/>
        </w:rPr>
        <w:t>Informacja o średnich stopach zwrotu oraz rocznych stopach zwrotu z przyjętego przez Subfundusz wzorca za ostatnie 2, 3, 5 i 10 lat</w:t>
      </w:r>
      <w:bookmarkEnd w:id="16"/>
      <w:bookmarkEnd w:id="17"/>
      <w:bookmarkEnd w:id="18"/>
    </w:p>
    <w:p w:rsidR="001759A3" w:rsidRPr="009B41C6" w:rsidRDefault="001759A3" w:rsidP="009B41C6">
      <w:pPr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Nie dotyczy.</w:t>
      </w:r>
    </w:p>
    <w:p w:rsidR="000C2B94" w:rsidRPr="009B41C6" w:rsidRDefault="000C2B94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770C8B" w:rsidRPr="009B41C6" w:rsidRDefault="009B41C6" w:rsidP="00B86C8F">
      <w:pPr>
        <w:pStyle w:val="Akapitzlist"/>
        <w:widowControl w:val="0"/>
        <w:numPr>
          <w:ilvl w:val="0"/>
          <w:numId w:val="23"/>
        </w:numPr>
        <w:tabs>
          <w:tab w:val="left" w:pos="426"/>
        </w:tabs>
        <w:spacing w:after="120" w:line="360" w:lineRule="auto"/>
        <w:ind w:left="0" w:firstLine="0"/>
        <w:jc w:val="both"/>
        <w:outlineLvl w:val="2"/>
        <w:rPr>
          <w:b/>
          <w:sz w:val="20"/>
          <w:szCs w:val="20"/>
          <w:lang w:eastAsia="ko-KR"/>
        </w:rPr>
      </w:pPr>
      <w:bookmarkStart w:id="19" w:name="_Toc255290678"/>
      <w:bookmarkStart w:id="20" w:name="_Toc372272264"/>
      <w:bookmarkStart w:id="21" w:name="_Toc470777696"/>
      <w:bookmarkStart w:id="22" w:name="_Toc255290688"/>
      <w:bookmarkStart w:id="23" w:name="_Toc372272275"/>
      <w:bookmarkStart w:id="24" w:name="_Toc470777708"/>
      <w:r w:rsidRPr="009B41C6">
        <w:rPr>
          <w:rFonts w:eastAsia="Batang"/>
          <w:b/>
          <w:bCs/>
          <w:sz w:val="20"/>
          <w:szCs w:val="20"/>
          <w:lang w:eastAsia="ko-KR"/>
        </w:rPr>
        <w:t>w</w:t>
      </w:r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Pr="009B41C6">
        <w:rPr>
          <w:b/>
          <w:bCs/>
          <w:sz w:val="20"/>
          <w:szCs w:val="20"/>
        </w:rPr>
        <w:t xml:space="preserve">Rozdziale Prospektu </w:t>
      </w:r>
      <w:r w:rsidR="00770C8B" w:rsidRPr="009B41C6">
        <w:rPr>
          <w:rFonts w:eastAsia="Batang"/>
          <w:b/>
          <w:sz w:val="20"/>
          <w:szCs w:val="20"/>
          <w:lang w:eastAsia="ko-KR"/>
        </w:rPr>
        <w:t xml:space="preserve">SUBFUNDUSZ </w:t>
      </w:r>
      <w:bookmarkEnd w:id="19"/>
      <w:bookmarkEnd w:id="20"/>
      <w:bookmarkEnd w:id="21"/>
      <w:r w:rsidR="00770C8B" w:rsidRPr="009B41C6">
        <w:rPr>
          <w:rFonts w:eastAsia="Batang"/>
          <w:b/>
          <w:sz w:val="20"/>
          <w:szCs w:val="20"/>
          <w:lang w:eastAsia="ko-KR"/>
        </w:rPr>
        <w:t>AGIO Dochodowy PLUS</w:t>
      </w:r>
      <w:r w:rsidRPr="009B41C6">
        <w:rPr>
          <w:rFonts w:eastAsia="Batang"/>
          <w:b/>
          <w:sz w:val="20"/>
          <w:szCs w:val="20"/>
          <w:lang w:eastAsia="ko-KR"/>
        </w:rPr>
        <w:t xml:space="preserve"> pkt 1.7.,  nadając mu nową, następującą treść:</w:t>
      </w:r>
    </w:p>
    <w:bookmarkEnd w:id="22"/>
    <w:bookmarkEnd w:id="23"/>
    <w:bookmarkEnd w:id="24"/>
    <w:p w:rsidR="001759A3" w:rsidRPr="009B41C6" w:rsidRDefault="001759A3" w:rsidP="0083269C">
      <w:pPr>
        <w:tabs>
          <w:tab w:val="left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>1.7.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ab/>
        <w:t>Wskazanie metody pomiaru całkowitej ekspozycji Subfunduszu zgodnie z §22 ust. 1 Rozporządze</w:t>
      </w:r>
      <w:r w:rsidR="00770C8B" w:rsidRPr="009B41C6">
        <w:rPr>
          <w:rFonts w:ascii="Tahoma" w:eastAsia="Batang" w:hAnsi="Tahoma" w:cs="Tahoma"/>
          <w:sz w:val="20"/>
          <w:szCs w:val="20"/>
          <w:lang w:eastAsia="ko-KR"/>
        </w:rPr>
        <w:t>nia Ministra Finansów z dnia 2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lipca 20193 r. w sprawie sposobu, trybu oraz warunków prowadzenia działalności przez towarzystwa funduszy inwestycyjnych</w:t>
      </w:r>
    </w:p>
    <w:p w:rsidR="001759A3" w:rsidRPr="009B41C6" w:rsidRDefault="001759A3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>Całkowita ekspozycja Subfunduszu obliczana jest przy zastosowaniu metody zaangażowania, zgodnie z zasadami określonymi w Rozporządzeniu Ministra</w:t>
      </w:r>
      <w:r w:rsidR="00770C8B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Finansów z dnia 2 lipca 2019</w:t>
      </w:r>
      <w:r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r. w sprawie sposobu, trybu oraz warunków prowadzenia działalności przez towarzystwa funduszy inwestycyjnych.</w:t>
      </w:r>
    </w:p>
    <w:p w:rsidR="00770C8B" w:rsidRDefault="00770C8B" w:rsidP="001158F1">
      <w:pPr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>Całkowita ekspozycja Subfunduszu obliczona przy zastosowaniu metody zaangażowania nie może przekroczyć Wartości Aktywów Netto Subfunduszu.</w:t>
      </w:r>
      <w:r w:rsidR="009B41C6" w:rsidRPr="009B41C6">
        <w:rPr>
          <w:rFonts w:ascii="Tahoma" w:eastAsia="Batang" w:hAnsi="Tahoma" w:cs="Tahoma"/>
          <w:sz w:val="20"/>
          <w:szCs w:val="20"/>
          <w:lang w:eastAsia="ko-KR"/>
        </w:rPr>
        <w:t>”</w:t>
      </w:r>
      <w:r w:rsidR="00D92390">
        <w:rPr>
          <w:rFonts w:ascii="Tahoma" w:eastAsia="Batang" w:hAnsi="Tahoma" w:cs="Tahoma"/>
          <w:sz w:val="20"/>
          <w:szCs w:val="20"/>
          <w:lang w:eastAsia="ko-KR"/>
        </w:rPr>
        <w:t>.</w:t>
      </w:r>
    </w:p>
    <w:p w:rsidR="00D92390" w:rsidRPr="00770C8B" w:rsidRDefault="00D92390" w:rsidP="001158F1">
      <w:pPr>
        <w:spacing w:line="360" w:lineRule="auto"/>
        <w:jc w:val="both"/>
        <w:rPr>
          <w:rFonts w:ascii="Tahoma" w:eastAsia="Batang" w:hAnsi="Tahoma" w:cs="Tahoma"/>
          <w:sz w:val="20"/>
          <w:szCs w:val="20"/>
        </w:rPr>
      </w:pPr>
    </w:p>
    <w:p w:rsidR="00770C8B" w:rsidRPr="00D92390" w:rsidRDefault="009B41C6" w:rsidP="001158F1">
      <w:pPr>
        <w:pStyle w:val="Akapitzlist"/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jc w:val="both"/>
        <w:rPr>
          <w:rFonts w:eastAsia="Batang"/>
          <w:b/>
          <w:sz w:val="20"/>
          <w:szCs w:val="20"/>
          <w:lang w:eastAsia="ko-KR"/>
        </w:rPr>
      </w:pPr>
      <w:r w:rsidRPr="009B41C6">
        <w:rPr>
          <w:rFonts w:eastAsia="Batang"/>
          <w:b/>
          <w:bCs/>
          <w:sz w:val="20"/>
          <w:szCs w:val="20"/>
          <w:lang w:eastAsia="ko-KR"/>
        </w:rPr>
        <w:t>w</w:t>
      </w:r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Pr="009B41C6">
        <w:rPr>
          <w:b/>
          <w:bCs/>
          <w:sz w:val="20"/>
          <w:szCs w:val="20"/>
        </w:rPr>
        <w:t>Rozdziale Prospektu</w:t>
      </w:r>
      <w:r w:rsidR="00770C8B" w:rsidRPr="009B41C6">
        <w:rPr>
          <w:rFonts w:eastAsia="Batang"/>
          <w:sz w:val="20"/>
          <w:szCs w:val="20"/>
          <w:lang w:eastAsia="ko-KR"/>
        </w:rPr>
        <w:t xml:space="preserve"> </w:t>
      </w:r>
      <w:r w:rsidR="00770C8B" w:rsidRPr="009B41C6">
        <w:rPr>
          <w:rFonts w:eastAsia="Batang"/>
          <w:b/>
          <w:sz w:val="20"/>
          <w:szCs w:val="20"/>
          <w:lang w:eastAsia="ko-KR"/>
        </w:rPr>
        <w:t>SUBFUNDUSZ AGIO Dochodowy PLUS</w:t>
      </w:r>
      <w:r w:rsidRPr="009B41C6">
        <w:rPr>
          <w:rFonts w:eastAsia="Batang"/>
          <w:b/>
          <w:sz w:val="20"/>
          <w:szCs w:val="20"/>
          <w:lang w:eastAsia="ko-KR"/>
        </w:rPr>
        <w:t xml:space="preserve"> w pkt. 2.2.2.11,  nadając mu nową, następującą treść:</w:t>
      </w:r>
    </w:p>
    <w:p w:rsidR="001759A3" w:rsidRDefault="00770C8B" w:rsidP="001158F1">
      <w:pPr>
        <w:widowControl w:val="0"/>
        <w:numPr>
          <w:ilvl w:val="4"/>
          <w:numId w:val="0"/>
        </w:numPr>
        <w:tabs>
          <w:tab w:val="num" w:pos="142"/>
        </w:tabs>
        <w:spacing w:line="360" w:lineRule="auto"/>
        <w:jc w:val="both"/>
        <w:outlineLvl w:val="4"/>
        <w:rPr>
          <w:rFonts w:ascii="Tahoma" w:hAnsi="Tahoma" w:cs="Tahoma"/>
          <w:sz w:val="20"/>
          <w:szCs w:val="20"/>
          <w:lang w:eastAsia="ko-KR"/>
        </w:rPr>
      </w:pPr>
      <w:r w:rsidRPr="009B41C6">
        <w:rPr>
          <w:rFonts w:ascii="Tahoma" w:hAnsi="Tahoma" w:cs="Tahoma"/>
          <w:sz w:val="20"/>
          <w:szCs w:val="20"/>
          <w:lang w:eastAsia="ko-KR"/>
        </w:rPr>
        <w:t xml:space="preserve">2.2.2.11. </w:t>
      </w:r>
      <w:r w:rsidR="00236A9C" w:rsidRPr="009B41C6">
        <w:rPr>
          <w:rFonts w:ascii="Tahoma" w:hAnsi="Tahoma" w:cs="Tahoma"/>
          <w:sz w:val="20"/>
          <w:szCs w:val="20"/>
          <w:lang w:eastAsia="ko-KR"/>
        </w:rPr>
        <w:t>Ryzyko związane z realizacją obowiązków wynikających z ustawy z dnia 1 marca 2018 r. o przeciwdziałaniu praniu pieniędzy oraz finansowaniu terroryzmu (</w:t>
      </w:r>
      <w:proofErr w:type="spellStart"/>
      <w:r w:rsidR="00236A9C" w:rsidRPr="009B41C6">
        <w:rPr>
          <w:rFonts w:ascii="Tahoma" w:hAnsi="Tahoma" w:cs="Tahoma"/>
          <w:sz w:val="20"/>
          <w:szCs w:val="20"/>
          <w:lang w:eastAsia="ko-KR"/>
        </w:rPr>
        <w:t>t.j</w:t>
      </w:r>
      <w:proofErr w:type="spellEnd"/>
      <w:r w:rsidR="00236A9C" w:rsidRPr="009B41C6">
        <w:rPr>
          <w:rFonts w:ascii="Tahoma" w:hAnsi="Tahoma" w:cs="Tahoma"/>
          <w:sz w:val="20"/>
          <w:szCs w:val="20"/>
          <w:lang w:eastAsia="ko-KR"/>
        </w:rPr>
        <w:t>. Dz.U. z 2020 r. poz. 288, 568.)</w:t>
      </w:r>
      <w:r w:rsidR="009B41C6" w:rsidRPr="009B41C6">
        <w:rPr>
          <w:rFonts w:ascii="Tahoma" w:hAnsi="Tahoma" w:cs="Tahoma"/>
          <w:sz w:val="20"/>
          <w:szCs w:val="20"/>
          <w:lang w:eastAsia="ko-KR"/>
        </w:rPr>
        <w:t>”.</w:t>
      </w:r>
    </w:p>
    <w:p w:rsidR="00D92390" w:rsidRPr="00D92390" w:rsidRDefault="00D92390" w:rsidP="001158F1">
      <w:pPr>
        <w:widowControl w:val="0"/>
        <w:numPr>
          <w:ilvl w:val="4"/>
          <w:numId w:val="0"/>
        </w:numPr>
        <w:tabs>
          <w:tab w:val="num" w:pos="142"/>
        </w:tabs>
        <w:spacing w:line="360" w:lineRule="auto"/>
        <w:jc w:val="both"/>
        <w:outlineLvl w:val="4"/>
        <w:rPr>
          <w:rFonts w:ascii="Tahoma" w:hAnsi="Tahoma" w:cs="Tahoma"/>
          <w:sz w:val="20"/>
          <w:szCs w:val="20"/>
          <w:lang w:eastAsia="ko-KR"/>
        </w:rPr>
      </w:pPr>
    </w:p>
    <w:p w:rsidR="00236A9C" w:rsidRPr="009B41C6" w:rsidRDefault="00770C8B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b/>
          <w:sz w:val="20"/>
          <w:szCs w:val="20"/>
          <w:lang w:eastAsia="ko-KR"/>
        </w:rPr>
        <w:t>12)</w:t>
      </w:r>
      <w:r w:rsidR="009B41C6" w:rsidRPr="009B41C6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="009B41C6" w:rsidRPr="009B41C6">
        <w:rPr>
          <w:rFonts w:ascii="Tahoma" w:eastAsia="Batang" w:hAnsi="Tahoma" w:cs="Tahoma"/>
          <w:b/>
          <w:bCs/>
          <w:sz w:val="20"/>
          <w:szCs w:val="20"/>
          <w:lang w:eastAsia="ko-KR"/>
        </w:rPr>
        <w:t>w</w:t>
      </w:r>
      <w:r w:rsidR="009B41C6"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</w:t>
      </w:r>
      <w:r w:rsidR="009B41C6" w:rsidRPr="009B41C6">
        <w:rPr>
          <w:rFonts w:ascii="Tahoma" w:hAnsi="Tahoma" w:cs="Tahoma"/>
          <w:b/>
          <w:bCs/>
          <w:sz w:val="20"/>
          <w:szCs w:val="20"/>
        </w:rPr>
        <w:t>Rozdziale Prospektu</w:t>
      </w:r>
      <w:r w:rsidR="009B41C6"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</w:t>
      </w:r>
      <w:r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SUBFUNDUSZ AGIO Dochodowy </w:t>
      </w:r>
      <w:r w:rsidRPr="00D92390">
        <w:rPr>
          <w:rFonts w:ascii="Tahoma" w:eastAsia="Batang" w:hAnsi="Tahoma" w:cs="Tahoma"/>
          <w:b/>
          <w:sz w:val="20"/>
          <w:szCs w:val="20"/>
          <w:lang w:eastAsia="ko-KR"/>
        </w:rPr>
        <w:t>PLUS</w:t>
      </w:r>
      <w:r w:rsidR="009B41C6" w:rsidRPr="00D92390">
        <w:rPr>
          <w:rFonts w:ascii="Tahoma" w:eastAsia="Batang" w:hAnsi="Tahoma" w:cs="Tahoma"/>
          <w:b/>
          <w:sz w:val="20"/>
          <w:szCs w:val="20"/>
          <w:lang w:eastAsia="ko-KR"/>
        </w:rPr>
        <w:t xml:space="preserve"> pkt.  </w:t>
      </w:r>
      <w:r w:rsidR="00D92390" w:rsidRPr="00D92390">
        <w:rPr>
          <w:rFonts w:ascii="Tahoma" w:eastAsia="Batang" w:hAnsi="Tahoma" w:cs="Tahoma"/>
          <w:b/>
          <w:sz w:val="20"/>
          <w:szCs w:val="20"/>
          <w:lang w:eastAsia="ko-KR"/>
        </w:rPr>
        <w:t>4.3.</w:t>
      </w:r>
      <w:r w:rsidR="009B41C6" w:rsidRPr="00D92390">
        <w:rPr>
          <w:rFonts w:ascii="Tahoma" w:eastAsia="Batang" w:hAnsi="Tahoma" w:cs="Tahoma"/>
          <w:b/>
          <w:sz w:val="20"/>
          <w:szCs w:val="20"/>
          <w:lang w:eastAsia="ko-KR"/>
        </w:rPr>
        <w:t xml:space="preserve">, </w:t>
      </w:r>
      <w:r w:rsidR="009B41C6" w:rsidRPr="00D92390">
        <w:rPr>
          <w:rFonts w:ascii="Tahoma" w:hAnsi="Tahoma" w:cs="Tahoma"/>
          <w:sz w:val="20"/>
          <w:szCs w:val="20"/>
        </w:rPr>
        <w:t xml:space="preserve"> </w:t>
      </w:r>
      <w:r w:rsidR="009B41C6" w:rsidRPr="00D92390">
        <w:rPr>
          <w:rFonts w:ascii="Tahoma" w:eastAsia="Batang" w:hAnsi="Tahoma" w:cs="Tahoma"/>
          <w:b/>
          <w:sz w:val="20"/>
          <w:szCs w:val="20"/>
          <w:lang w:eastAsia="ko-KR"/>
        </w:rPr>
        <w:t>nadając</w:t>
      </w:r>
      <w:r w:rsidR="009B41C6"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mu nową, następującą treść:</w:t>
      </w:r>
    </w:p>
    <w:p w:rsidR="00236A9C" w:rsidRPr="009B41C6" w:rsidRDefault="00D92390" w:rsidP="009B41C6">
      <w:pPr>
        <w:widowControl w:val="0"/>
        <w:numPr>
          <w:ilvl w:val="2"/>
          <w:numId w:val="0"/>
        </w:numPr>
        <w:spacing w:after="120"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  <w:lang w:eastAsia="ko-KR"/>
        </w:rPr>
        <w:t xml:space="preserve">4.3. </w:t>
      </w:r>
      <w:r w:rsidR="00770C8B" w:rsidRPr="00770C8B">
        <w:rPr>
          <w:rFonts w:ascii="Tahoma" w:hAnsi="Tahoma" w:cs="Tahoma"/>
          <w:b/>
          <w:sz w:val="20"/>
          <w:szCs w:val="20"/>
          <w:lang w:eastAsia="ko-KR"/>
        </w:rPr>
        <w:t>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</w:p>
    <w:p w:rsidR="00236A9C" w:rsidRPr="009B41C6" w:rsidRDefault="00236A9C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bCs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bCs/>
          <w:sz w:val="20"/>
          <w:szCs w:val="20"/>
          <w:lang w:eastAsia="ko-KR"/>
        </w:rPr>
        <w:t xml:space="preserve">Wartość Współczynnika Kosztów Całkowitych w </w:t>
      </w:r>
      <w:r w:rsidRPr="009B41C6"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  <w:t>2019 r. wyniosła 1,43</w:t>
      </w:r>
      <w:r w:rsidRPr="009B41C6">
        <w:rPr>
          <w:rFonts w:ascii="Tahoma" w:eastAsia="Batang" w:hAnsi="Tahoma" w:cs="Tahoma"/>
          <w:bCs/>
          <w:sz w:val="20"/>
          <w:szCs w:val="20"/>
          <w:lang w:eastAsia="ko-KR"/>
        </w:rPr>
        <w:t>%.</w:t>
      </w:r>
      <w:r w:rsidR="00B73989" w:rsidRPr="009B41C6">
        <w:rPr>
          <w:rFonts w:ascii="Tahoma" w:eastAsia="Batang" w:hAnsi="Tahoma" w:cs="Tahoma"/>
          <w:bCs/>
          <w:sz w:val="20"/>
          <w:szCs w:val="20"/>
          <w:lang w:eastAsia="ko-KR"/>
        </w:rPr>
        <w:t>”.</w:t>
      </w:r>
    </w:p>
    <w:p w:rsidR="00236A9C" w:rsidRPr="009B41C6" w:rsidRDefault="00236A9C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B73989" w:rsidRPr="00B86C8F" w:rsidRDefault="00B86C8F" w:rsidP="00B86C8F">
      <w:pPr>
        <w:pStyle w:val="Akapitzlist"/>
        <w:widowControl w:val="0"/>
        <w:numPr>
          <w:ilvl w:val="0"/>
          <w:numId w:val="19"/>
        </w:numPr>
        <w:tabs>
          <w:tab w:val="num" w:pos="426"/>
        </w:tabs>
        <w:spacing w:after="120" w:line="360" w:lineRule="auto"/>
        <w:ind w:left="0" w:firstLine="0"/>
        <w:jc w:val="both"/>
        <w:outlineLvl w:val="2"/>
        <w:rPr>
          <w:b/>
          <w:sz w:val="20"/>
          <w:szCs w:val="20"/>
          <w:lang w:eastAsia="ko-KR"/>
        </w:rPr>
      </w:pPr>
      <w:bookmarkStart w:id="25" w:name="_Toc255290699"/>
      <w:bookmarkStart w:id="26" w:name="_Toc372272286"/>
      <w:bookmarkStart w:id="27" w:name="_Toc470777719"/>
      <w:r w:rsidRPr="00B86C8F">
        <w:rPr>
          <w:rFonts w:eastAsia="Batang"/>
          <w:b/>
          <w:bCs/>
          <w:sz w:val="20"/>
          <w:szCs w:val="20"/>
          <w:lang w:eastAsia="ko-KR"/>
        </w:rPr>
        <w:t>w</w:t>
      </w:r>
      <w:r w:rsidRPr="00B86C8F">
        <w:rPr>
          <w:rFonts w:eastAsia="Batang"/>
          <w:b/>
          <w:sz w:val="20"/>
          <w:szCs w:val="20"/>
          <w:lang w:eastAsia="ko-KR"/>
        </w:rPr>
        <w:t xml:space="preserve"> </w:t>
      </w:r>
      <w:r w:rsidRPr="00B86C8F">
        <w:rPr>
          <w:b/>
          <w:bCs/>
          <w:sz w:val="20"/>
          <w:szCs w:val="20"/>
        </w:rPr>
        <w:t>Rozdziale Prospektu</w:t>
      </w:r>
      <w:r w:rsidRPr="00B86C8F">
        <w:rPr>
          <w:rFonts w:eastAsia="Batang" w:cs="Times New Roman"/>
          <w:sz w:val="20"/>
          <w:szCs w:val="20"/>
          <w:lang w:eastAsia="ko-KR"/>
        </w:rPr>
        <w:t xml:space="preserve"> </w:t>
      </w:r>
      <w:r w:rsidRPr="00B86C8F">
        <w:rPr>
          <w:rFonts w:eastAsia="Batang" w:cs="Times New Roman"/>
          <w:b/>
          <w:sz w:val="20"/>
          <w:szCs w:val="20"/>
          <w:lang w:eastAsia="ko-KR"/>
        </w:rPr>
        <w:t>SUBFUNDUSZ AGIO Dochodowy PLUS</w:t>
      </w:r>
      <w:r w:rsidRPr="00B86C8F">
        <w:rPr>
          <w:rFonts w:eastAsia="Batang"/>
          <w:b/>
          <w:sz w:val="20"/>
          <w:szCs w:val="20"/>
          <w:lang w:eastAsia="ko-KR"/>
        </w:rPr>
        <w:t xml:space="preserve"> pkt. 5.1. </w:t>
      </w:r>
      <w:r w:rsidR="00B73989" w:rsidRPr="00B86C8F">
        <w:rPr>
          <w:b/>
          <w:sz w:val="20"/>
          <w:szCs w:val="20"/>
          <w:lang w:eastAsia="ko-KR"/>
        </w:rPr>
        <w:t>Wartość aktywów netto Subfunduszu na koniec ostatniego roku obrotowego</w:t>
      </w:r>
      <w:bookmarkEnd w:id="25"/>
      <w:bookmarkEnd w:id="26"/>
      <w:bookmarkEnd w:id="27"/>
      <w:r>
        <w:rPr>
          <w:b/>
          <w:sz w:val="20"/>
          <w:szCs w:val="20"/>
          <w:lang w:eastAsia="ko-KR"/>
        </w:rPr>
        <w:t>,</w:t>
      </w:r>
      <w:r w:rsidRPr="00D92390">
        <w:rPr>
          <w:sz w:val="20"/>
          <w:szCs w:val="20"/>
        </w:rPr>
        <w:t xml:space="preserve"> </w:t>
      </w:r>
      <w:r w:rsidRPr="00D92390">
        <w:rPr>
          <w:rFonts w:eastAsia="Batang"/>
          <w:b/>
          <w:sz w:val="20"/>
          <w:szCs w:val="20"/>
          <w:lang w:eastAsia="ko-KR"/>
        </w:rPr>
        <w:t>nadając</w:t>
      </w:r>
      <w:r w:rsidRPr="009B41C6">
        <w:rPr>
          <w:rFonts w:eastAsia="Batang"/>
          <w:b/>
          <w:sz w:val="20"/>
          <w:szCs w:val="20"/>
          <w:lang w:eastAsia="ko-KR"/>
        </w:rPr>
        <w:t xml:space="preserve"> mu nową, następującą treść:</w:t>
      </w:r>
    </w:p>
    <w:p w:rsidR="00B86C8F" w:rsidRPr="00B86C8F" w:rsidRDefault="00B86C8F" w:rsidP="001158F1">
      <w:pPr>
        <w:tabs>
          <w:tab w:val="num" w:pos="426"/>
        </w:tabs>
        <w:spacing w:line="360" w:lineRule="auto"/>
        <w:jc w:val="both"/>
        <w:rPr>
          <w:rFonts w:ascii="Tahoma" w:eastAsia="Batang" w:hAnsi="Tahoma" w:cs="Tahoma"/>
          <w:color w:val="000000"/>
          <w:sz w:val="20"/>
          <w:szCs w:val="20"/>
          <w:lang w:eastAsia="ko-KR"/>
        </w:rPr>
      </w:pPr>
      <w:r w:rsidRPr="00B86C8F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 xml:space="preserve">5.1. </w:t>
      </w:r>
      <w:r w:rsidRPr="00B86C8F">
        <w:rPr>
          <w:rFonts w:ascii="Tahoma" w:eastAsia="Batang" w:hAnsi="Tahoma" w:cs="Tahoma"/>
          <w:sz w:val="20"/>
          <w:szCs w:val="20"/>
          <w:lang w:eastAsia="ko-KR"/>
        </w:rPr>
        <w:t>Wartość aktywów netto Subfunduszu na koniec ostatniego roku obrotowego</w:t>
      </w:r>
      <w:r w:rsidRPr="00B86C8F">
        <w:rPr>
          <w:rFonts w:ascii="Tahoma" w:eastAsia="Batang" w:hAnsi="Tahoma" w:cs="Tahoma"/>
          <w:color w:val="000000"/>
          <w:sz w:val="20"/>
          <w:szCs w:val="20"/>
          <w:lang w:eastAsia="ko-KR"/>
        </w:rPr>
        <w:t xml:space="preserve"> </w:t>
      </w:r>
    </w:p>
    <w:p w:rsidR="0083269C" w:rsidRDefault="00B73989" w:rsidP="001158F1">
      <w:pPr>
        <w:tabs>
          <w:tab w:val="num" w:pos="426"/>
        </w:tabs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Wartość Aktywów Netto Subfunduszu na Dzień Wyceny 31 grudnia 2019 r. wyniosła  26 676 tys. zł.</w:t>
      </w:r>
      <w:r w:rsidRPr="00B86C8F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”.</w:t>
      </w:r>
    </w:p>
    <w:p w:rsidR="001158F1" w:rsidRPr="00B86C8F" w:rsidRDefault="001158F1" w:rsidP="001158F1">
      <w:pPr>
        <w:tabs>
          <w:tab w:val="num" w:pos="426"/>
        </w:tabs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</w:p>
    <w:p w:rsidR="00236A9C" w:rsidRPr="009B41C6" w:rsidRDefault="00B73989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b/>
          <w:sz w:val="20"/>
          <w:szCs w:val="20"/>
          <w:lang w:eastAsia="ko-KR"/>
        </w:rPr>
      </w:pPr>
      <w:bookmarkStart w:id="28" w:name="_Toc470777725"/>
      <w:r w:rsidRPr="009B41C6">
        <w:rPr>
          <w:rFonts w:ascii="Tahoma" w:eastAsia="Batang" w:hAnsi="Tahoma" w:cs="Tahoma"/>
          <w:b/>
          <w:sz w:val="20"/>
          <w:szCs w:val="20"/>
          <w:lang w:eastAsia="ko-KR"/>
        </w:rPr>
        <w:t>14)</w:t>
      </w:r>
      <w:r w:rsidR="009B41C6" w:rsidRPr="009B41C6">
        <w:rPr>
          <w:rFonts w:ascii="Tahoma" w:eastAsia="Batang" w:hAnsi="Tahoma" w:cs="Tahoma"/>
          <w:b/>
          <w:bCs/>
          <w:sz w:val="20"/>
          <w:szCs w:val="20"/>
          <w:lang w:eastAsia="ko-KR"/>
        </w:rPr>
        <w:t xml:space="preserve"> w</w:t>
      </w:r>
      <w:r w:rsidR="009B41C6"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</w:t>
      </w:r>
      <w:r w:rsidR="009B41C6" w:rsidRPr="009B41C6">
        <w:rPr>
          <w:rFonts w:ascii="Tahoma" w:hAnsi="Tahoma" w:cs="Tahoma"/>
          <w:b/>
          <w:bCs/>
          <w:sz w:val="20"/>
          <w:szCs w:val="20"/>
        </w:rPr>
        <w:t>Rozdziale Prospektu</w:t>
      </w:r>
      <w:r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SUBFUNDUSZ AGIO STABILNY PLUS</w:t>
      </w:r>
      <w:bookmarkEnd w:id="28"/>
      <w:r w:rsidR="009B41C6" w:rsidRPr="00B86C8F">
        <w:rPr>
          <w:rFonts w:ascii="Tahoma" w:eastAsia="Batang" w:hAnsi="Tahoma" w:cs="Tahoma"/>
          <w:b/>
          <w:sz w:val="20"/>
          <w:szCs w:val="20"/>
          <w:lang w:eastAsia="ko-KR"/>
        </w:rPr>
        <w:t xml:space="preserve"> </w:t>
      </w:r>
      <w:r w:rsidR="00B86C8F" w:rsidRPr="00B86C8F">
        <w:rPr>
          <w:rFonts w:ascii="Tahoma" w:eastAsia="Batang" w:hAnsi="Tahoma" w:cs="Tahoma"/>
          <w:b/>
          <w:sz w:val="20"/>
          <w:szCs w:val="20"/>
          <w:lang w:eastAsia="ko-KR"/>
        </w:rPr>
        <w:t>pkt. 1.7.</w:t>
      </w:r>
      <w:r w:rsidR="009B41C6" w:rsidRPr="00B86C8F">
        <w:rPr>
          <w:rFonts w:ascii="Tahoma" w:eastAsia="Batang" w:hAnsi="Tahoma" w:cs="Tahoma"/>
          <w:b/>
          <w:sz w:val="20"/>
          <w:szCs w:val="20"/>
          <w:lang w:eastAsia="ko-KR"/>
        </w:rPr>
        <w:t xml:space="preserve">, </w:t>
      </w:r>
      <w:r w:rsidR="009B41C6" w:rsidRPr="00B86C8F">
        <w:rPr>
          <w:rFonts w:ascii="Tahoma" w:hAnsi="Tahoma" w:cs="Tahoma"/>
          <w:sz w:val="20"/>
          <w:szCs w:val="20"/>
        </w:rPr>
        <w:t xml:space="preserve"> </w:t>
      </w:r>
      <w:r w:rsidR="009B41C6" w:rsidRPr="00B86C8F">
        <w:rPr>
          <w:rFonts w:ascii="Tahoma" w:eastAsia="Batang" w:hAnsi="Tahoma" w:cs="Tahoma"/>
          <w:b/>
          <w:sz w:val="20"/>
          <w:szCs w:val="20"/>
          <w:lang w:eastAsia="ko-KR"/>
        </w:rPr>
        <w:t>nadając</w:t>
      </w:r>
      <w:r w:rsidR="009B41C6" w:rsidRPr="009B41C6">
        <w:rPr>
          <w:rFonts w:ascii="Tahoma" w:eastAsia="Batang" w:hAnsi="Tahoma" w:cs="Tahoma"/>
          <w:b/>
          <w:sz w:val="20"/>
          <w:szCs w:val="20"/>
          <w:lang w:eastAsia="ko-KR"/>
        </w:rPr>
        <w:t xml:space="preserve"> mu nową, następującą treść:</w:t>
      </w:r>
    </w:p>
    <w:p w:rsidR="00B73989" w:rsidRPr="00B73989" w:rsidRDefault="00B73989" w:rsidP="00B86C8F">
      <w:pPr>
        <w:widowControl w:val="0"/>
        <w:numPr>
          <w:ilvl w:val="2"/>
          <w:numId w:val="0"/>
        </w:numPr>
        <w:tabs>
          <w:tab w:val="num" w:pos="0"/>
          <w:tab w:val="num" w:pos="862"/>
        </w:tabs>
        <w:spacing w:after="120"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r w:rsidRPr="00B73989">
        <w:rPr>
          <w:rFonts w:ascii="Tahoma" w:hAnsi="Tahoma" w:cs="Tahoma"/>
          <w:b/>
          <w:sz w:val="20"/>
          <w:szCs w:val="20"/>
          <w:lang w:eastAsia="ko-KR"/>
        </w:rPr>
        <w:t>Wskazanie metody pomiaru całkowitej ekspozycji Subfunduszu zgodnie z §22 ust. 1 Rozporządzenia Ministra Finansów z dnia 2 lipca 2019 r. w sprawie sposobu, trybu oraz warunków prowadzenia działalności przez towarzystwa funduszy inwestycyjnych</w:t>
      </w:r>
    </w:p>
    <w:p w:rsidR="00B73989" w:rsidRPr="00B73989" w:rsidRDefault="00B73989" w:rsidP="009B41C6">
      <w:pPr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sz w:val="20"/>
          <w:szCs w:val="20"/>
          <w:lang w:eastAsia="ko-KR"/>
        </w:rPr>
        <w:lastRenderedPageBreak/>
        <w:t>Całkowita ekspozycja Subfunduszu obliczana jest przy zastosowaniu metody zaangażowania, zgodnie z zasadami określonymi w Rozporządzeniu Ministra Finansów z dnia 2 lipca 2019 r. w sprawie sposobu, trybu oraz warunków prowadzenia działalności przez towarzystwa funduszy inwestycyjnych.</w:t>
      </w:r>
    </w:p>
    <w:p w:rsidR="00B73989" w:rsidRDefault="00B73989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sz w:val="20"/>
          <w:szCs w:val="20"/>
          <w:lang w:eastAsia="ko-KR"/>
        </w:rPr>
        <w:t>Całkowita ekspozycja Subfunduszu obliczona przy zastosowaniu metody zaangażowania nie może przekroczyć Wartości Aktywów Netto Subfunduszu.</w:t>
      </w:r>
      <w:r w:rsidR="009B41C6" w:rsidRPr="009B41C6">
        <w:rPr>
          <w:rFonts w:ascii="Tahoma" w:eastAsia="Batang" w:hAnsi="Tahoma" w:cs="Tahoma"/>
          <w:sz w:val="20"/>
          <w:szCs w:val="20"/>
          <w:lang w:eastAsia="ko-KR"/>
        </w:rPr>
        <w:t>”.</w:t>
      </w:r>
    </w:p>
    <w:p w:rsidR="00B86C8F" w:rsidRPr="009B41C6" w:rsidRDefault="00B86C8F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9B41C6" w:rsidRPr="009B41C6" w:rsidRDefault="009B41C6" w:rsidP="009B41C6">
      <w:pPr>
        <w:pStyle w:val="Akapitzlist"/>
        <w:spacing w:line="360" w:lineRule="auto"/>
        <w:ind w:left="0"/>
        <w:rPr>
          <w:rFonts w:eastAsia="Batang"/>
          <w:b/>
          <w:sz w:val="20"/>
          <w:szCs w:val="20"/>
          <w:lang w:eastAsia="ko-KR"/>
        </w:rPr>
      </w:pPr>
      <w:r w:rsidRPr="009B41C6">
        <w:rPr>
          <w:rFonts w:eastAsia="Batang"/>
          <w:b/>
          <w:bCs/>
          <w:sz w:val="20"/>
          <w:szCs w:val="20"/>
          <w:lang w:eastAsia="ko-KR"/>
        </w:rPr>
        <w:t>15) w</w:t>
      </w:r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Pr="009B41C6">
        <w:rPr>
          <w:b/>
          <w:bCs/>
          <w:sz w:val="20"/>
          <w:szCs w:val="20"/>
        </w:rPr>
        <w:t>Rozdziale Prospektu</w:t>
      </w:r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="00B73989" w:rsidRPr="009B41C6">
        <w:rPr>
          <w:rFonts w:eastAsia="Batang"/>
          <w:b/>
          <w:sz w:val="20"/>
          <w:szCs w:val="20"/>
          <w:lang w:eastAsia="ko-KR"/>
        </w:rPr>
        <w:t>SUBFUNDUSZ AGIO Kapitał PLUS</w:t>
      </w:r>
      <w:r w:rsidRPr="00B86C8F">
        <w:rPr>
          <w:rFonts w:eastAsia="Batang"/>
          <w:b/>
          <w:sz w:val="20"/>
          <w:szCs w:val="20"/>
          <w:lang w:eastAsia="ko-KR"/>
        </w:rPr>
        <w:t xml:space="preserve"> pkt. </w:t>
      </w:r>
      <w:r w:rsidR="00B86C8F" w:rsidRPr="00B86C8F">
        <w:rPr>
          <w:rFonts w:eastAsia="Batang"/>
          <w:b/>
          <w:sz w:val="20"/>
          <w:szCs w:val="20"/>
          <w:lang w:eastAsia="ko-KR"/>
        </w:rPr>
        <w:t>2.2.2.1.</w:t>
      </w:r>
      <w:r w:rsidRPr="00B86C8F">
        <w:rPr>
          <w:rFonts w:eastAsia="Batang"/>
          <w:b/>
          <w:sz w:val="20"/>
          <w:szCs w:val="20"/>
          <w:lang w:eastAsia="ko-KR"/>
        </w:rPr>
        <w:t xml:space="preserve">, </w:t>
      </w:r>
      <w:r w:rsidRPr="00B86C8F">
        <w:rPr>
          <w:sz w:val="20"/>
          <w:szCs w:val="20"/>
        </w:rPr>
        <w:t xml:space="preserve"> </w:t>
      </w:r>
      <w:r w:rsidRPr="00B86C8F">
        <w:rPr>
          <w:rFonts w:eastAsia="Batang"/>
          <w:b/>
          <w:sz w:val="20"/>
          <w:szCs w:val="20"/>
          <w:lang w:eastAsia="ko-KR"/>
        </w:rPr>
        <w:t>nadając</w:t>
      </w:r>
      <w:r w:rsidRPr="009B41C6">
        <w:rPr>
          <w:rFonts w:eastAsia="Batang"/>
          <w:b/>
          <w:sz w:val="20"/>
          <w:szCs w:val="20"/>
          <w:lang w:eastAsia="ko-KR"/>
        </w:rPr>
        <w:t xml:space="preserve"> mu nową, następującą treść:</w:t>
      </w:r>
    </w:p>
    <w:p w:rsidR="00B73989" w:rsidRPr="009B41C6" w:rsidRDefault="00B86C8F" w:rsidP="009B41C6">
      <w:pPr>
        <w:pStyle w:val="Akapitzlist"/>
        <w:spacing w:line="360" w:lineRule="auto"/>
        <w:ind w:left="0"/>
        <w:rPr>
          <w:rFonts w:eastAsia="Batang"/>
          <w:sz w:val="20"/>
          <w:szCs w:val="20"/>
          <w:lang w:eastAsia="ko-KR"/>
        </w:rPr>
      </w:pPr>
      <w:r>
        <w:rPr>
          <w:rFonts w:eastAsia="Batang"/>
          <w:sz w:val="20"/>
          <w:szCs w:val="20"/>
          <w:lang w:eastAsia="ko-KR"/>
        </w:rPr>
        <w:t>2.2.2.11.</w:t>
      </w:r>
      <w:r w:rsidR="00B73989" w:rsidRPr="009B41C6">
        <w:rPr>
          <w:rFonts w:eastAsia="Batang"/>
          <w:sz w:val="20"/>
          <w:szCs w:val="20"/>
          <w:lang w:eastAsia="ko-KR"/>
        </w:rPr>
        <w:t>Ryzyko związane z realizacją obowiązków wynikających z ustawy z dnia 1 marca 2018 r. o przeciwdziałaniu praniu pieniędzy oraz finansowaniu terroryzmu (</w:t>
      </w:r>
      <w:proofErr w:type="spellStart"/>
      <w:r w:rsidR="00B73989" w:rsidRPr="009B41C6">
        <w:rPr>
          <w:rFonts w:eastAsia="Batang"/>
          <w:sz w:val="20"/>
          <w:szCs w:val="20"/>
          <w:lang w:eastAsia="ko-KR"/>
        </w:rPr>
        <w:t>t.j</w:t>
      </w:r>
      <w:proofErr w:type="spellEnd"/>
      <w:r w:rsidR="00B73989" w:rsidRPr="009B41C6">
        <w:rPr>
          <w:rFonts w:eastAsia="Batang"/>
          <w:sz w:val="20"/>
          <w:szCs w:val="20"/>
          <w:lang w:eastAsia="ko-KR"/>
        </w:rPr>
        <w:t>. Dz.U. z 2020 r. poz. 288, 568)</w:t>
      </w:r>
    </w:p>
    <w:p w:rsidR="00B73989" w:rsidRPr="009B41C6" w:rsidRDefault="00B73989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b/>
          <w:sz w:val="20"/>
          <w:szCs w:val="20"/>
          <w:lang w:eastAsia="ko-KR"/>
        </w:rPr>
      </w:pPr>
    </w:p>
    <w:p w:rsidR="00B73989" w:rsidRPr="00B73989" w:rsidRDefault="00B73989" w:rsidP="001158F1">
      <w:pPr>
        <w:pStyle w:val="Nagwek3"/>
        <w:tabs>
          <w:tab w:val="clear" w:pos="720"/>
          <w:tab w:val="num" w:pos="0"/>
        </w:tabs>
        <w:spacing w:line="360" w:lineRule="auto"/>
        <w:ind w:left="0" w:firstLine="0"/>
        <w:rPr>
          <w:rFonts w:ascii="Tahoma" w:hAnsi="Tahoma" w:cs="Tahoma"/>
          <w:snapToGrid/>
          <w:sz w:val="20"/>
          <w:lang w:val="pl-PL" w:eastAsia="ko-KR"/>
        </w:rPr>
      </w:pPr>
      <w:r w:rsidRPr="009B41C6">
        <w:rPr>
          <w:rFonts w:ascii="Tahoma" w:eastAsia="Batang" w:hAnsi="Tahoma" w:cs="Tahoma"/>
          <w:sz w:val="20"/>
          <w:lang w:eastAsia="ko-KR"/>
        </w:rPr>
        <w:t>16)</w:t>
      </w:r>
      <w:bookmarkStart w:id="29" w:name="_Toc372272308"/>
      <w:bookmarkStart w:id="30" w:name="_Toc470777742"/>
      <w:r w:rsidRPr="009B41C6">
        <w:rPr>
          <w:rFonts w:ascii="Tahoma" w:hAnsi="Tahoma" w:cs="Tahoma"/>
          <w:snapToGrid/>
          <w:sz w:val="20"/>
          <w:lang w:val="pl-PL" w:eastAsia="ko-KR"/>
        </w:rPr>
        <w:t xml:space="preserve"> </w:t>
      </w:r>
      <w:r w:rsidR="009B41C6" w:rsidRPr="009B41C6">
        <w:rPr>
          <w:rFonts w:ascii="Tahoma" w:eastAsia="Batang" w:hAnsi="Tahoma" w:cs="Tahoma"/>
          <w:bCs/>
          <w:sz w:val="20"/>
          <w:lang w:eastAsia="ko-KR"/>
        </w:rPr>
        <w:t>w</w:t>
      </w:r>
      <w:r w:rsidR="009B41C6" w:rsidRPr="009B41C6">
        <w:rPr>
          <w:rFonts w:ascii="Tahoma" w:eastAsia="Batang" w:hAnsi="Tahoma" w:cs="Tahoma"/>
          <w:sz w:val="20"/>
          <w:lang w:eastAsia="ko-KR"/>
        </w:rPr>
        <w:t xml:space="preserve"> </w:t>
      </w:r>
      <w:r w:rsidR="009B41C6" w:rsidRPr="009B41C6">
        <w:rPr>
          <w:rFonts w:ascii="Tahoma" w:hAnsi="Tahoma" w:cs="Tahoma"/>
          <w:bCs/>
          <w:sz w:val="20"/>
        </w:rPr>
        <w:t>Rozdziale Prospektu</w:t>
      </w:r>
      <w:r w:rsidR="009B41C6" w:rsidRPr="009B41C6">
        <w:rPr>
          <w:rFonts w:ascii="Tahoma" w:eastAsia="Batang" w:hAnsi="Tahoma" w:cs="Tahoma"/>
          <w:sz w:val="20"/>
          <w:lang w:eastAsia="ko-KR"/>
        </w:rPr>
        <w:t xml:space="preserve"> </w:t>
      </w:r>
      <w:r w:rsidRPr="009B41C6">
        <w:rPr>
          <w:rFonts w:ascii="Tahoma" w:eastAsia="Batang" w:hAnsi="Tahoma" w:cs="Tahoma"/>
          <w:snapToGrid/>
          <w:sz w:val="20"/>
          <w:lang w:val="pl-PL" w:eastAsia="ko-KR"/>
        </w:rPr>
        <w:t>SUBFUNDUSZ AGIO Kapitał PLUS</w:t>
      </w:r>
      <w:r w:rsidR="00B86C8F">
        <w:rPr>
          <w:rFonts w:ascii="Tahoma" w:eastAsia="Batang" w:hAnsi="Tahoma" w:cs="Tahoma"/>
          <w:snapToGrid/>
          <w:sz w:val="20"/>
          <w:lang w:val="pl-PL" w:eastAsia="ko-KR"/>
        </w:rPr>
        <w:t xml:space="preserve"> pkt 4.3.,</w:t>
      </w:r>
      <w:r w:rsidR="00B86C8F" w:rsidRPr="00D92390">
        <w:rPr>
          <w:rFonts w:ascii="Tahoma" w:hAnsi="Tahoma" w:cs="Tahoma"/>
          <w:sz w:val="20"/>
        </w:rPr>
        <w:t xml:space="preserve"> </w:t>
      </w:r>
      <w:r w:rsidR="00B86C8F" w:rsidRPr="00D92390">
        <w:rPr>
          <w:rFonts w:ascii="Tahoma" w:eastAsia="Batang" w:hAnsi="Tahoma" w:cs="Tahoma"/>
          <w:sz w:val="20"/>
          <w:lang w:eastAsia="ko-KR"/>
        </w:rPr>
        <w:t>nadając</w:t>
      </w:r>
      <w:r w:rsidR="00B86C8F" w:rsidRPr="009B41C6">
        <w:rPr>
          <w:rFonts w:ascii="Tahoma" w:eastAsia="Batang" w:hAnsi="Tahoma" w:cs="Tahoma"/>
          <w:sz w:val="20"/>
          <w:lang w:eastAsia="ko-KR"/>
        </w:rPr>
        <w:t xml:space="preserve"> mu nową, następującą treść:</w:t>
      </w:r>
      <w:r w:rsidRPr="009B41C6">
        <w:rPr>
          <w:rFonts w:ascii="Tahoma" w:hAnsi="Tahoma" w:cs="Tahoma"/>
          <w:snapToGrid/>
          <w:sz w:val="20"/>
          <w:lang w:val="pl-PL" w:eastAsia="ko-KR"/>
        </w:rPr>
        <w:t xml:space="preserve"> 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  <w:bookmarkEnd w:id="29"/>
      <w:bookmarkEnd w:id="30"/>
    </w:p>
    <w:p w:rsidR="00B73989" w:rsidRDefault="00B73989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bCs/>
          <w:sz w:val="20"/>
          <w:szCs w:val="20"/>
          <w:lang w:eastAsia="ko-KR"/>
        </w:rPr>
      </w:pPr>
      <w:r w:rsidRPr="009B41C6">
        <w:rPr>
          <w:rFonts w:ascii="Tahoma" w:eastAsia="Batang" w:hAnsi="Tahoma" w:cs="Tahoma"/>
          <w:bCs/>
          <w:sz w:val="20"/>
          <w:szCs w:val="20"/>
          <w:lang w:eastAsia="ko-KR"/>
        </w:rPr>
        <w:t xml:space="preserve">Wartość Współczynnika Kosztów </w:t>
      </w:r>
      <w:r w:rsidRPr="009B41C6"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  <w:t>Całkowitych w 2019 r. wyniosła 4,08</w:t>
      </w:r>
      <w:r w:rsidRPr="009B41C6">
        <w:rPr>
          <w:rFonts w:ascii="Tahoma" w:eastAsia="Batang" w:hAnsi="Tahoma" w:cs="Tahoma"/>
          <w:bCs/>
          <w:sz w:val="20"/>
          <w:szCs w:val="20"/>
          <w:lang w:eastAsia="ko-KR"/>
        </w:rPr>
        <w:t>%.</w:t>
      </w:r>
      <w:r w:rsidR="009B41C6" w:rsidRPr="009B41C6">
        <w:rPr>
          <w:rFonts w:ascii="Tahoma" w:eastAsia="Batang" w:hAnsi="Tahoma" w:cs="Tahoma"/>
          <w:bCs/>
          <w:sz w:val="20"/>
          <w:szCs w:val="20"/>
          <w:lang w:eastAsia="ko-KR"/>
        </w:rPr>
        <w:t>”.</w:t>
      </w:r>
    </w:p>
    <w:p w:rsidR="001158F1" w:rsidRPr="009B41C6" w:rsidRDefault="001158F1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bCs/>
          <w:sz w:val="20"/>
          <w:szCs w:val="20"/>
          <w:lang w:eastAsia="ko-KR"/>
        </w:rPr>
      </w:pPr>
    </w:p>
    <w:p w:rsidR="00B73989" w:rsidRPr="009B41C6" w:rsidRDefault="00D92390" w:rsidP="001158F1">
      <w:pPr>
        <w:pStyle w:val="Akapitzlist"/>
        <w:spacing w:line="360" w:lineRule="auto"/>
        <w:ind w:left="0"/>
        <w:rPr>
          <w:rFonts w:eastAsia="Batang"/>
          <w:b/>
          <w:sz w:val="20"/>
          <w:szCs w:val="20"/>
          <w:lang w:eastAsia="ko-KR"/>
        </w:rPr>
      </w:pPr>
      <w:r>
        <w:rPr>
          <w:rFonts w:eastAsia="Batang"/>
          <w:b/>
          <w:bCs/>
          <w:sz w:val="20"/>
          <w:szCs w:val="20"/>
          <w:lang w:eastAsia="ko-KR"/>
        </w:rPr>
        <w:t xml:space="preserve">17) </w:t>
      </w:r>
      <w:r w:rsidR="009B41C6" w:rsidRPr="009B41C6">
        <w:rPr>
          <w:rFonts w:eastAsia="Batang"/>
          <w:b/>
          <w:bCs/>
          <w:sz w:val="20"/>
          <w:szCs w:val="20"/>
          <w:lang w:eastAsia="ko-KR"/>
        </w:rPr>
        <w:t>w</w:t>
      </w:r>
      <w:r w:rsidR="009B41C6"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="009B41C6" w:rsidRPr="009B41C6">
        <w:rPr>
          <w:b/>
          <w:bCs/>
          <w:sz w:val="20"/>
          <w:szCs w:val="20"/>
        </w:rPr>
        <w:t>Rozdziale Prospektu</w:t>
      </w:r>
      <w:r w:rsidR="00B73989" w:rsidRPr="009B41C6">
        <w:rPr>
          <w:rFonts w:eastAsia="Batang"/>
          <w:b/>
          <w:sz w:val="20"/>
          <w:szCs w:val="20"/>
          <w:lang w:eastAsia="ko-KR"/>
        </w:rPr>
        <w:t xml:space="preserve">  </w:t>
      </w:r>
      <w:r w:rsidR="00B73989" w:rsidRPr="00D92390">
        <w:rPr>
          <w:rFonts w:eastAsia="Batang"/>
          <w:b/>
          <w:sz w:val="20"/>
          <w:szCs w:val="20"/>
          <w:lang w:eastAsia="ko-KR"/>
        </w:rPr>
        <w:t>SUBFUNDUSZ AGIO Kapitał PLUS</w:t>
      </w:r>
      <w:r w:rsidR="009B41C6" w:rsidRPr="00D92390">
        <w:rPr>
          <w:rFonts w:eastAsia="Batang"/>
          <w:b/>
          <w:sz w:val="20"/>
          <w:szCs w:val="20"/>
          <w:lang w:eastAsia="ko-KR"/>
        </w:rPr>
        <w:t xml:space="preserve"> </w:t>
      </w:r>
      <w:r w:rsidRPr="00D92390">
        <w:rPr>
          <w:rFonts w:eastAsia="Batang"/>
          <w:b/>
          <w:sz w:val="20"/>
          <w:szCs w:val="20"/>
          <w:lang w:eastAsia="ko-KR"/>
        </w:rPr>
        <w:t>pkt. 5.1.</w:t>
      </w:r>
      <w:r w:rsidR="009B41C6" w:rsidRPr="00D92390">
        <w:rPr>
          <w:rFonts w:eastAsia="Batang"/>
          <w:b/>
          <w:sz w:val="20"/>
          <w:szCs w:val="20"/>
          <w:lang w:eastAsia="ko-KR"/>
        </w:rPr>
        <w:t xml:space="preserve">, </w:t>
      </w:r>
      <w:r w:rsidR="009B41C6" w:rsidRPr="00D92390">
        <w:rPr>
          <w:sz w:val="20"/>
          <w:szCs w:val="20"/>
        </w:rPr>
        <w:t xml:space="preserve"> </w:t>
      </w:r>
      <w:r w:rsidR="009B41C6" w:rsidRPr="00D92390">
        <w:rPr>
          <w:rFonts w:eastAsia="Batang"/>
          <w:b/>
          <w:sz w:val="20"/>
          <w:szCs w:val="20"/>
          <w:lang w:eastAsia="ko-KR"/>
        </w:rPr>
        <w:t>nadając</w:t>
      </w:r>
      <w:r w:rsidR="009B41C6" w:rsidRPr="009B41C6">
        <w:rPr>
          <w:rFonts w:eastAsia="Batang"/>
          <w:b/>
          <w:sz w:val="20"/>
          <w:szCs w:val="20"/>
          <w:lang w:eastAsia="ko-KR"/>
        </w:rPr>
        <w:t xml:space="preserve"> mu nową, następującą treść:</w:t>
      </w:r>
    </w:p>
    <w:p w:rsidR="00B73989" w:rsidRDefault="00B86C8F" w:rsidP="00D92390">
      <w:pPr>
        <w:pStyle w:val="Akapitzlist"/>
        <w:autoSpaceDE w:val="0"/>
        <w:autoSpaceDN w:val="0"/>
        <w:adjustRightInd w:val="0"/>
        <w:spacing w:after="120" w:line="360" w:lineRule="auto"/>
        <w:ind w:left="0"/>
        <w:rPr>
          <w:rFonts w:eastAsia="Batang"/>
          <w:sz w:val="20"/>
          <w:szCs w:val="20"/>
          <w:lang w:eastAsia="ko-KR"/>
        </w:rPr>
      </w:pPr>
      <w:r>
        <w:rPr>
          <w:rFonts w:eastAsia="Batang"/>
          <w:sz w:val="20"/>
          <w:szCs w:val="20"/>
          <w:lang w:eastAsia="ko-KR"/>
        </w:rPr>
        <w:t xml:space="preserve">5.1. </w:t>
      </w:r>
      <w:r w:rsidR="00B73989" w:rsidRPr="00D92390">
        <w:rPr>
          <w:rFonts w:eastAsia="Batang"/>
          <w:sz w:val="20"/>
          <w:szCs w:val="20"/>
          <w:lang w:eastAsia="ko-KR"/>
        </w:rPr>
        <w:t>Wartość aktywów netto Subfunduszu na koniec ostatniego roku obrotowego</w:t>
      </w:r>
      <w:r w:rsidR="00D92390">
        <w:rPr>
          <w:rFonts w:eastAsia="Batang"/>
          <w:sz w:val="20"/>
          <w:szCs w:val="20"/>
          <w:lang w:eastAsia="ko-KR"/>
        </w:rPr>
        <w:t xml:space="preserve"> </w:t>
      </w:r>
      <w:r w:rsidR="00B73989" w:rsidRPr="00D92390">
        <w:rPr>
          <w:rFonts w:eastAsia="Batang"/>
          <w:sz w:val="20"/>
          <w:szCs w:val="20"/>
          <w:lang w:eastAsia="ko-KR"/>
        </w:rPr>
        <w:t>Wartość Aktywów Netto Subfunduszu na Dzień Wyceny 31 grudnia 2019 r. wyniosła 16 931 tys. zł.</w:t>
      </w:r>
      <w:r w:rsidR="00D92390">
        <w:rPr>
          <w:rFonts w:eastAsia="Batang"/>
          <w:sz w:val="20"/>
          <w:szCs w:val="20"/>
          <w:lang w:eastAsia="ko-KR"/>
        </w:rPr>
        <w:t>”.</w:t>
      </w:r>
    </w:p>
    <w:p w:rsidR="00D92390" w:rsidRPr="00D92390" w:rsidRDefault="00D92390" w:rsidP="00D92390">
      <w:pPr>
        <w:pStyle w:val="Akapitzlist"/>
        <w:autoSpaceDE w:val="0"/>
        <w:autoSpaceDN w:val="0"/>
        <w:adjustRightInd w:val="0"/>
        <w:spacing w:after="120" w:line="360" w:lineRule="auto"/>
        <w:ind w:left="0"/>
        <w:rPr>
          <w:rFonts w:eastAsia="Batang"/>
          <w:sz w:val="20"/>
          <w:szCs w:val="20"/>
          <w:lang w:eastAsia="ko-KR"/>
        </w:rPr>
      </w:pPr>
    </w:p>
    <w:p w:rsidR="00B73989" w:rsidRDefault="00B73989" w:rsidP="001158F1">
      <w:pPr>
        <w:pStyle w:val="Akapitzlist"/>
        <w:spacing w:line="360" w:lineRule="auto"/>
        <w:ind w:left="0"/>
        <w:jc w:val="both"/>
        <w:rPr>
          <w:rFonts w:eastAsia="Batang"/>
          <w:b/>
          <w:sz w:val="20"/>
          <w:szCs w:val="20"/>
          <w:lang w:eastAsia="ko-KR"/>
        </w:rPr>
      </w:pPr>
      <w:r w:rsidRPr="009B41C6">
        <w:rPr>
          <w:rFonts w:eastAsia="Batang"/>
          <w:b/>
          <w:sz w:val="20"/>
          <w:szCs w:val="20"/>
          <w:lang w:eastAsia="ko-KR"/>
        </w:rPr>
        <w:t>18)</w:t>
      </w:r>
      <w:r w:rsidR="009B41C6" w:rsidRPr="009B41C6">
        <w:rPr>
          <w:rFonts w:eastAsia="Batang"/>
          <w:b/>
          <w:bCs/>
          <w:sz w:val="20"/>
          <w:szCs w:val="20"/>
          <w:lang w:eastAsia="ko-KR"/>
        </w:rPr>
        <w:t xml:space="preserve"> w</w:t>
      </w:r>
      <w:r w:rsidR="009B41C6"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="009B41C6" w:rsidRPr="009B41C6">
        <w:rPr>
          <w:b/>
          <w:bCs/>
          <w:sz w:val="20"/>
          <w:szCs w:val="20"/>
        </w:rPr>
        <w:t>Rozdziale Prospektu</w:t>
      </w:r>
      <w:r w:rsidRPr="009B41C6">
        <w:rPr>
          <w:rFonts w:eastAsia="Batang"/>
          <w:sz w:val="20"/>
          <w:szCs w:val="20"/>
          <w:lang w:eastAsia="ko-KR"/>
        </w:rPr>
        <w:t xml:space="preserve"> </w:t>
      </w:r>
      <w:r w:rsidRPr="00D92390">
        <w:rPr>
          <w:rFonts w:eastAsia="Batang"/>
          <w:b/>
          <w:sz w:val="20"/>
          <w:szCs w:val="20"/>
          <w:lang w:eastAsia="ko-KR"/>
        </w:rPr>
        <w:t xml:space="preserve">SUBFUNDUSZ AGIO Kapitał PLUS </w:t>
      </w:r>
      <w:r w:rsidRPr="00B73989">
        <w:rPr>
          <w:b/>
          <w:sz w:val="20"/>
          <w:szCs w:val="20"/>
          <w:lang w:eastAsia="ko-KR"/>
        </w:rPr>
        <w:t>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  <w:r w:rsidR="009B41C6" w:rsidRPr="00D92390">
        <w:rPr>
          <w:rFonts w:eastAsia="Batang"/>
          <w:b/>
          <w:sz w:val="20"/>
          <w:szCs w:val="20"/>
          <w:lang w:eastAsia="ko-KR"/>
        </w:rPr>
        <w:t xml:space="preserve"> pkt.</w:t>
      </w:r>
      <w:r w:rsidR="00D92390">
        <w:rPr>
          <w:rFonts w:eastAsia="Batang"/>
          <w:b/>
          <w:sz w:val="20"/>
          <w:szCs w:val="20"/>
          <w:lang w:eastAsia="ko-KR"/>
        </w:rPr>
        <w:t xml:space="preserve"> </w:t>
      </w:r>
      <w:r w:rsidR="00D92390" w:rsidRPr="00D92390">
        <w:rPr>
          <w:rFonts w:eastAsia="Batang"/>
          <w:b/>
          <w:sz w:val="20"/>
          <w:szCs w:val="20"/>
          <w:lang w:eastAsia="ko-KR"/>
        </w:rPr>
        <w:t>4.3.</w:t>
      </w:r>
      <w:r w:rsidR="009B41C6" w:rsidRPr="00D92390">
        <w:rPr>
          <w:rFonts w:eastAsia="Batang"/>
          <w:b/>
          <w:sz w:val="20"/>
          <w:szCs w:val="20"/>
          <w:lang w:eastAsia="ko-KR"/>
        </w:rPr>
        <w:t>,</w:t>
      </w:r>
      <w:r w:rsidR="009B41C6" w:rsidRPr="00D92390">
        <w:rPr>
          <w:sz w:val="20"/>
          <w:szCs w:val="20"/>
        </w:rPr>
        <w:t xml:space="preserve"> </w:t>
      </w:r>
      <w:r w:rsidR="009B41C6" w:rsidRPr="00D92390">
        <w:rPr>
          <w:rFonts w:eastAsia="Batang"/>
          <w:b/>
          <w:sz w:val="20"/>
          <w:szCs w:val="20"/>
          <w:lang w:eastAsia="ko-KR"/>
        </w:rPr>
        <w:t>nadając</w:t>
      </w:r>
      <w:r w:rsidR="009B41C6" w:rsidRPr="009B41C6">
        <w:rPr>
          <w:rFonts w:eastAsia="Batang"/>
          <w:b/>
          <w:sz w:val="20"/>
          <w:szCs w:val="20"/>
          <w:lang w:eastAsia="ko-KR"/>
        </w:rPr>
        <w:t xml:space="preserve"> mu nową, następującą treść:</w:t>
      </w:r>
      <w:r w:rsidR="00D92390">
        <w:rPr>
          <w:rFonts w:eastAsia="Batang"/>
          <w:b/>
          <w:sz w:val="20"/>
          <w:szCs w:val="20"/>
          <w:lang w:eastAsia="ko-KR"/>
        </w:rPr>
        <w:t xml:space="preserve">  </w:t>
      </w:r>
    </w:p>
    <w:p w:rsidR="00D92390" w:rsidRPr="00B73989" w:rsidRDefault="00D92390" w:rsidP="001158F1">
      <w:pPr>
        <w:pStyle w:val="Akapitzlist"/>
        <w:spacing w:line="360" w:lineRule="auto"/>
        <w:ind w:left="0"/>
        <w:jc w:val="both"/>
        <w:rPr>
          <w:rFonts w:eastAsia="Batang"/>
          <w:b/>
          <w:sz w:val="20"/>
          <w:szCs w:val="20"/>
          <w:lang w:eastAsia="ko-KR"/>
        </w:rPr>
      </w:pPr>
    </w:p>
    <w:p w:rsidR="001158F1" w:rsidRDefault="00B73989" w:rsidP="001158F1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bCs/>
          <w:sz w:val="20"/>
          <w:szCs w:val="20"/>
          <w:lang w:eastAsia="ko-KR"/>
        </w:rPr>
        <w:t xml:space="preserve">Wartość Współczynnika Kosztów Całkowitych w </w:t>
      </w:r>
      <w:r w:rsidRPr="00B73989"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  <w:t>2019 r. wyniosła 2,02%.</w:t>
      </w:r>
      <w:r w:rsidRPr="009B41C6"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  <w:t>”.</w:t>
      </w:r>
    </w:p>
    <w:p w:rsidR="001158F1" w:rsidRPr="009B41C6" w:rsidRDefault="001158F1" w:rsidP="001158F1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bCs/>
          <w:color w:val="000000" w:themeColor="text1"/>
          <w:sz w:val="20"/>
          <w:szCs w:val="20"/>
          <w:lang w:eastAsia="ko-KR"/>
        </w:rPr>
      </w:pPr>
    </w:p>
    <w:p w:rsidR="00B73989" w:rsidRPr="009B41C6" w:rsidRDefault="009B41C6" w:rsidP="001158F1">
      <w:pPr>
        <w:pStyle w:val="Akapitzlist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eastAsia="Batang"/>
          <w:b/>
          <w:bCs/>
          <w:sz w:val="20"/>
          <w:szCs w:val="20"/>
          <w:lang w:eastAsia="ko-KR"/>
        </w:rPr>
      </w:pPr>
      <w:bookmarkStart w:id="31" w:name="_Toc470777754"/>
      <w:r w:rsidRPr="009B41C6">
        <w:rPr>
          <w:rFonts w:eastAsia="Batang"/>
          <w:b/>
          <w:bCs/>
          <w:sz w:val="20"/>
          <w:szCs w:val="20"/>
          <w:lang w:eastAsia="ko-KR"/>
        </w:rPr>
        <w:t>w</w:t>
      </w:r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Pr="009B41C6">
        <w:rPr>
          <w:b/>
          <w:bCs/>
          <w:sz w:val="20"/>
          <w:szCs w:val="20"/>
        </w:rPr>
        <w:t xml:space="preserve">Rozdziale Prospektu </w:t>
      </w:r>
      <w:r w:rsidR="00B73989" w:rsidRPr="009B41C6">
        <w:rPr>
          <w:rFonts w:eastAsia="Batang"/>
          <w:b/>
          <w:sz w:val="20"/>
          <w:szCs w:val="20"/>
          <w:lang w:eastAsia="ko-KR"/>
        </w:rPr>
        <w:t>SUBFUNDUSZ AGIO Kapitał PLUS</w:t>
      </w:r>
      <w:bookmarkEnd w:id="31"/>
      <w:r w:rsidRPr="009B41C6">
        <w:rPr>
          <w:rFonts w:eastAsia="Batang"/>
          <w:b/>
          <w:sz w:val="20"/>
          <w:szCs w:val="20"/>
          <w:lang w:eastAsia="ko-KR"/>
        </w:rPr>
        <w:t xml:space="preserve"> </w:t>
      </w:r>
      <w:r w:rsidRPr="00D92390">
        <w:rPr>
          <w:rFonts w:eastAsia="Batang"/>
          <w:b/>
          <w:sz w:val="20"/>
          <w:szCs w:val="20"/>
          <w:lang w:eastAsia="ko-KR"/>
        </w:rPr>
        <w:t xml:space="preserve">pkt. </w:t>
      </w:r>
      <w:r w:rsidR="00D92390" w:rsidRPr="00D92390">
        <w:rPr>
          <w:rFonts w:eastAsia="Batang"/>
          <w:b/>
          <w:sz w:val="20"/>
          <w:szCs w:val="20"/>
          <w:lang w:eastAsia="ko-KR"/>
        </w:rPr>
        <w:t>5.1.</w:t>
      </w:r>
      <w:r w:rsidR="00D92390">
        <w:rPr>
          <w:rFonts w:eastAsia="Batang"/>
          <w:b/>
          <w:sz w:val="20"/>
          <w:szCs w:val="20"/>
          <w:lang w:eastAsia="ko-KR"/>
        </w:rPr>
        <w:t>,</w:t>
      </w:r>
      <w:r w:rsidRPr="00D92390">
        <w:rPr>
          <w:rFonts w:eastAsia="Batang"/>
          <w:b/>
          <w:sz w:val="20"/>
          <w:szCs w:val="20"/>
          <w:lang w:eastAsia="ko-KR"/>
        </w:rPr>
        <w:t xml:space="preserve"> nadając</w:t>
      </w:r>
      <w:r w:rsidRPr="009B41C6">
        <w:rPr>
          <w:rFonts w:eastAsia="Batang"/>
          <w:b/>
          <w:sz w:val="20"/>
          <w:szCs w:val="20"/>
          <w:lang w:eastAsia="ko-KR"/>
        </w:rPr>
        <w:t xml:space="preserve"> mu nową, następującą treść:</w:t>
      </w:r>
    </w:p>
    <w:p w:rsidR="00B73989" w:rsidRPr="00B73989" w:rsidRDefault="00B73989" w:rsidP="009B41C6">
      <w:pPr>
        <w:widowControl w:val="0"/>
        <w:numPr>
          <w:ilvl w:val="2"/>
          <w:numId w:val="0"/>
        </w:numPr>
        <w:tabs>
          <w:tab w:val="num" w:pos="862"/>
        </w:tabs>
        <w:spacing w:after="120"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r w:rsidRPr="00B73989">
        <w:rPr>
          <w:rFonts w:ascii="Tahoma" w:hAnsi="Tahoma" w:cs="Tahoma"/>
          <w:b/>
          <w:sz w:val="20"/>
          <w:szCs w:val="20"/>
          <w:lang w:eastAsia="ko-KR"/>
        </w:rPr>
        <w:t>Wartość aktywów netto Subfunduszu na koniec ostatniego roku obrotowego</w:t>
      </w:r>
    </w:p>
    <w:p w:rsidR="00B73989" w:rsidRPr="00B73989" w:rsidRDefault="00B73989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sz w:val="20"/>
          <w:szCs w:val="20"/>
          <w:lang w:eastAsia="ko-KR"/>
        </w:rPr>
        <w:t xml:space="preserve">Wartość Aktywów Netto Subfunduszu na Dzień Wyceny </w:t>
      </w:r>
      <w:r w:rsidRPr="00B73989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31 grudnia 2019 r. wyniosła  120 673 tys. zł.</w:t>
      </w:r>
    </w:p>
    <w:p w:rsidR="00B73989" w:rsidRPr="00B73989" w:rsidRDefault="00B73989" w:rsidP="009B41C6">
      <w:pPr>
        <w:widowControl w:val="0"/>
        <w:numPr>
          <w:ilvl w:val="2"/>
          <w:numId w:val="0"/>
        </w:numPr>
        <w:tabs>
          <w:tab w:val="num" w:pos="862"/>
          <w:tab w:val="right" w:leader="dot" w:pos="9072"/>
        </w:tabs>
        <w:spacing w:after="120"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r w:rsidRPr="00B73989">
        <w:rPr>
          <w:rFonts w:ascii="Tahoma" w:hAnsi="Tahoma" w:cs="Tahoma"/>
          <w:b/>
          <w:sz w:val="20"/>
          <w:szCs w:val="20"/>
          <w:lang w:eastAsia="ko-KR"/>
        </w:rPr>
        <w:lastRenderedPageBreak/>
        <w:t>Wielkość średniej stopy zwrotu z inwestycji w jednostki uczestnictwa Subfunduszu za ostatnie 2, 3, 5 i 10 lat</w:t>
      </w:r>
    </w:p>
    <w:p w:rsidR="00B73989" w:rsidRPr="00B73989" w:rsidRDefault="00B73989" w:rsidP="009B41C6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highlight w:val="yellow"/>
          <w:lang w:eastAsia="ko-KR"/>
        </w:rPr>
      </w:pPr>
      <w:r w:rsidRPr="00B73989">
        <w:rPr>
          <w:rFonts w:ascii="Tahoma" w:eastAsia="Batang" w:hAnsi="Tahoma" w:cs="Tahoma"/>
          <w:noProof/>
          <w:sz w:val="20"/>
          <w:szCs w:val="20"/>
        </w:rPr>
        <w:drawing>
          <wp:inline distT="0" distB="0" distL="0" distR="0" wp14:anchorId="0FF92EE9" wp14:editId="65895DB6">
            <wp:extent cx="4076700" cy="2743200"/>
            <wp:effectExtent l="0" t="0" r="0" b="0"/>
            <wp:docPr id="2" name="Wykres 2">
              <a:extLst xmlns:a="http://schemas.openxmlformats.org/drawingml/2006/main">
                <a:ext uri="{FF2B5EF4-FFF2-40B4-BE49-F238E27FC236}">
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1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73989" w:rsidRPr="00B73989" w:rsidRDefault="00B73989" w:rsidP="00D92390">
      <w:pPr>
        <w:widowControl w:val="0"/>
        <w:numPr>
          <w:ilvl w:val="2"/>
          <w:numId w:val="0"/>
        </w:numPr>
        <w:tabs>
          <w:tab w:val="num" w:pos="142"/>
        </w:tabs>
        <w:spacing w:after="120"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bookmarkStart w:id="32" w:name="_Toc470777778"/>
      <w:r w:rsidRPr="00B73989">
        <w:rPr>
          <w:rFonts w:ascii="Tahoma" w:hAnsi="Tahoma" w:cs="Tahoma"/>
          <w:b/>
          <w:sz w:val="20"/>
          <w:szCs w:val="20"/>
          <w:lang w:eastAsia="ko-KR"/>
        </w:rPr>
        <w:t>Wskazanie wzorca służącego do oceny efektywności inwestycji w Jednostki Uczestnictwa Subfunduszu odzwierciedlającego zachowanie się zmiennych rynkowych najlepiej oddających cel i politykę inwestycyjną Subfunduszu, a także informacja o dokonanych zmianach wzorca, jeżeli miały miejsce</w:t>
      </w:r>
      <w:bookmarkEnd w:id="32"/>
    </w:p>
    <w:p w:rsidR="00B73989" w:rsidRPr="00B73989" w:rsidRDefault="00B73989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sz w:val="20"/>
          <w:szCs w:val="20"/>
          <w:lang w:eastAsia="ko-KR"/>
        </w:rPr>
        <w:t>Dla Subfunduszu nie przyjęto żadnego wzorca, który służyłby do oceny efektywności inwestycji w Jednostki Uczestnictwa Subfunduszu.</w:t>
      </w:r>
    </w:p>
    <w:p w:rsidR="00B73989" w:rsidRPr="00B73989" w:rsidRDefault="00B73989" w:rsidP="001158F1">
      <w:pPr>
        <w:widowControl w:val="0"/>
        <w:numPr>
          <w:ilvl w:val="2"/>
          <w:numId w:val="0"/>
        </w:numPr>
        <w:tabs>
          <w:tab w:val="num" w:pos="0"/>
        </w:tabs>
        <w:spacing w:line="360" w:lineRule="auto"/>
        <w:jc w:val="both"/>
        <w:outlineLvl w:val="2"/>
        <w:rPr>
          <w:rFonts w:ascii="Tahoma" w:hAnsi="Tahoma" w:cs="Tahoma"/>
          <w:b/>
          <w:sz w:val="20"/>
          <w:szCs w:val="20"/>
          <w:lang w:eastAsia="ko-KR"/>
        </w:rPr>
      </w:pPr>
      <w:r w:rsidRPr="00B73989">
        <w:rPr>
          <w:rFonts w:ascii="Tahoma" w:hAnsi="Tahoma" w:cs="Tahoma"/>
          <w:b/>
          <w:sz w:val="20"/>
          <w:szCs w:val="20"/>
          <w:lang w:eastAsia="ko-KR"/>
        </w:rPr>
        <w:t>Informacja o średnich stopach zwrotu oraz rocznych stopach zwrotu z przyjętego przez Subfundusz wzorca za ostatnie 2, 3, 5 i 10 lat</w:t>
      </w:r>
    </w:p>
    <w:p w:rsidR="00D92390" w:rsidRDefault="00B73989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B73989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Nie dotyczy.</w:t>
      </w:r>
    </w:p>
    <w:p w:rsidR="0083269C" w:rsidRPr="00D92390" w:rsidRDefault="0083269C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</w:p>
    <w:p w:rsidR="00770C8B" w:rsidRPr="00770C8B" w:rsidRDefault="00B73989" w:rsidP="001158F1">
      <w:pPr>
        <w:keepNext/>
        <w:keepLines/>
        <w:spacing w:line="360" w:lineRule="auto"/>
        <w:outlineLvl w:val="0"/>
        <w:rPr>
          <w:rFonts w:ascii="Tahoma" w:hAnsi="Tahoma" w:cs="Tahoma"/>
          <w:b/>
          <w:snapToGrid w:val="0"/>
          <w:sz w:val="20"/>
          <w:szCs w:val="20"/>
        </w:rPr>
      </w:pPr>
      <w:r>
        <w:rPr>
          <w:rFonts w:ascii="Tahoma" w:eastAsiaTheme="majorEastAsia" w:hAnsi="Tahoma" w:cs="Tahoma"/>
          <w:b/>
          <w:color w:val="000000" w:themeColor="text1"/>
          <w:sz w:val="20"/>
          <w:szCs w:val="20"/>
        </w:rPr>
        <w:t>20</w:t>
      </w:r>
      <w:r w:rsidR="00770C8B" w:rsidRPr="00770C8B">
        <w:rPr>
          <w:rFonts w:ascii="Tahoma" w:eastAsiaTheme="majorEastAsia" w:hAnsi="Tahoma" w:cs="Tahoma"/>
          <w:b/>
          <w:color w:val="000000" w:themeColor="text1"/>
          <w:sz w:val="20"/>
          <w:szCs w:val="20"/>
        </w:rPr>
        <w:t xml:space="preserve">) w rozdziale </w:t>
      </w:r>
      <w:bookmarkStart w:id="33" w:name="_Toc378937616"/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</w:t>
      </w:r>
      <w:bookmarkStart w:id="34" w:name="_Toc378937617"/>
      <w:bookmarkEnd w:id="33"/>
      <w:r w:rsidR="001158F1">
        <w:rPr>
          <w:rFonts w:ascii="Tahoma" w:hAnsi="Tahoma" w:cs="Tahoma"/>
          <w:b/>
          <w:snapToGrid w:val="0"/>
          <w:sz w:val="20"/>
          <w:szCs w:val="20"/>
        </w:rPr>
        <w:t xml:space="preserve">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  <w:lang w:eastAsia="ko-KR"/>
        </w:rPr>
        <w:t>Firma, siedziba, adres, numery telekomunikacyjne Agenta Transferowego</w:t>
      </w:r>
      <w:bookmarkEnd w:id="34"/>
      <w:r w:rsidR="00770C8B" w:rsidRPr="00770C8B">
        <w:rPr>
          <w:rFonts w:ascii="Tahoma" w:hAnsi="Tahoma" w:cs="Tahoma"/>
          <w:b/>
          <w:snapToGrid w:val="0"/>
          <w:sz w:val="20"/>
          <w:szCs w:val="20"/>
          <w:lang w:eastAsia="ko-KR"/>
        </w:rPr>
        <w:t xml:space="preserve"> </w:t>
      </w:r>
      <w:r w:rsidR="001158F1" w:rsidRPr="00770C8B">
        <w:rPr>
          <w:rFonts w:ascii="Tahoma" w:hAnsi="Tahoma" w:cs="Tahoma"/>
          <w:b/>
          <w:snapToGrid w:val="0"/>
          <w:sz w:val="20"/>
          <w:szCs w:val="20"/>
        </w:rPr>
        <w:t>aktualizacja adresu:</w:t>
      </w:r>
    </w:p>
    <w:p w:rsidR="00770C8B" w:rsidRPr="00770C8B" w:rsidRDefault="00770C8B" w:rsidP="001158F1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proofErr w:type="spellStart"/>
      <w:r w:rsidRPr="00770C8B">
        <w:rPr>
          <w:rFonts w:ascii="Tahoma" w:eastAsia="Batang" w:hAnsi="Tahoma" w:cs="Tahoma"/>
          <w:sz w:val="20"/>
          <w:szCs w:val="20"/>
          <w:lang w:eastAsia="ko-KR"/>
        </w:rPr>
        <w:t>ProService</w:t>
      </w:r>
      <w:proofErr w:type="spellEnd"/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 Agent Transferowy Spółka z ograniczoną odpowiedzialnością z siedzibą w Warszawie, ul. Konstruktorska 12 A, 02-673Warszawa, tel. (22) 588 19 00; fax (22) 588 19 50</w:t>
      </w:r>
    </w:p>
    <w:p w:rsidR="00770C8B" w:rsidRPr="00770C8B" w:rsidRDefault="00770C8B" w:rsidP="001158F1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770C8B" w:rsidRPr="00770C8B" w:rsidRDefault="00B73989" w:rsidP="001158F1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eastAsia="Batang" w:hAnsi="Tahoma" w:cs="Tahoma"/>
          <w:b/>
          <w:sz w:val="20"/>
          <w:szCs w:val="20"/>
          <w:lang w:eastAsia="ko-KR"/>
        </w:rPr>
        <w:t>21</w:t>
      </w:r>
      <w:r w:rsidR="00770C8B" w:rsidRPr="00770C8B">
        <w:rPr>
          <w:rFonts w:ascii="Tahoma" w:eastAsia="Batang" w:hAnsi="Tahoma" w:cs="Tahoma"/>
          <w:b/>
          <w:sz w:val="20"/>
          <w:szCs w:val="20"/>
          <w:lang w:eastAsia="ko-KR"/>
        </w:rPr>
        <w:t>)</w:t>
      </w:r>
      <w:r w:rsidR="00770C8B" w:rsidRPr="00770C8B">
        <w:rPr>
          <w:rFonts w:ascii="Tahoma" w:eastAsia="Batang" w:hAnsi="Tahoma" w:cs="Tahoma"/>
          <w:sz w:val="20"/>
          <w:szCs w:val="20"/>
          <w:lang w:eastAsia="ko-KR"/>
        </w:rPr>
        <w:t xml:space="preserve"> 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1158F1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proofErr w:type="spellStart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iWealth</w:t>
      </w:r>
      <w:proofErr w:type="spellEnd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 xml:space="preserve"> Management Sp. z </w:t>
      </w:r>
      <w:proofErr w:type="spellStart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o.o</w:t>
      </w:r>
      <w:proofErr w:type="spellEnd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.</w:t>
      </w:r>
    </w:p>
    <w:p w:rsidR="00770C8B" w:rsidRPr="00770C8B" w:rsidRDefault="00770C8B" w:rsidP="001158F1">
      <w:pPr>
        <w:tabs>
          <w:tab w:val="left" w:pos="284"/>
        </w:tabs>
        <w:spacing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alei Armii Ludowej</w:t>
      </w:r>
      <w:r w:rsidRPr="00770C8B" w:rsidDel="00F247D4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26, tel. +48 606 697 070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eastAsia="Batang" w:hAnsi="Tahoma" w:cs="Tahoma"/>
          <w:b/>
          <w:sz w:val="20"/>
          <w:szCs w:val="20"/>
          <w:lang w:eastAsia="ko-KR"/>
        </w:rPr>
        <w:t>22</w:t>
      </w:r>
      <w:r w:rsidR="00770C8B" w:rsidRPr="00770C8B">
        <w:rPr>
          <w:rFonts w:ascii="Tahoma" w:eastAsia="Batang" w:hAnsi="Tahoma" w:cs="Tahoma"/>
          <w:b/>
          <w:sz w:val="20"/>
          <w:szCs w:val="20"/>
          <w:lang w:eastAsia="ko-KR"/>
        </w:rPr>
        <w:t>)</w:t>
      </w:r>
      <w:r w:rsidR="00770C8B" w:rsidRPr="00770C8B">
        <w:rPr>
          <w:rFonts w:ascii="Tahoma" w:eastAsia="Batang" w:hAnsi="Tahoma" w:cs="Tahoma"/>
          <w:sz w:val="20"/>
          <w:szCs w:val="20"/>
          <w:lang w:eastAsia="ko-KR"/>
        </w:rPr>
        <w:t xml:space="preserve"> 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shd w:val="clear" w:color="auto" w:fill="FFFFFF"/>
          <w:lang w:eastAsia="ko-KR"/>
        </w:rPr>
        <w:t>Everest Dom Inwestycyjny Sp. z o.o. SKA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>a)  z siedzibą w Warszawie, przy ulicy Stawki 2, tel. 783 377 590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22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 xml:space="preserve">Kancelaria Finansowa </w:t>
      </w:r>
      <w:proofErr w:type="spellStart"/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Matczuk</w:t>
      </w:r>
      <w:proofErr w:type="spellEnd"/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 xml:space="preserve"> i Wojciechowski Sp. z o.o. 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770C8B">
        <w:rPr>
          <w:rFonts w:ascii="Tahoma" w:eastAsia="Batang" w:hAnsi="Tahoma" w:cs="Tahoma"/>
          <w:color w:val="404040"/>
          <w:sz w:val="20"/>
          <w:szCs w:val="20"/>
          <w:lang w:eastAsia="ko-KR"/>
        </w:rPr>
        <w:t>Wareckiej 11A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(22) 212 87 33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lastRenderedPageBreak/>
        <w:t>23</w:t>
      </w:r>
      <w:r w:rsidR="00770C8B" w:rsidRPr="00770C8B">
        <w:rPr>
          <w:rFonts w:ascii="Tahoma" w:hAnsi="Tahoma" w:cs="Tahoma"/>
          <w:b/>
          <w:sz w:val="20"/>
          <w:szCs w:val="20"/>
        </w:rPr>
        <w:t>)</w:t>
      </w:r>
      <w:r w:rsidR="00770C8B" w:rsidRPr="00770C8B">
        <w:rPr>
          <w:rFonts w:ascii="Tahoma" w:hAnsi="Tahoma" w:cs="Tahoma"/>
          <w:bCs/>
          <w:iCs/>
          <w:snapToGrid w:val="0"/>
          <w:sz w:val="20"/>
          <w:szCs w:val="20"/>
          <w:lang w:val="en-US" w:eastAsia="ko-KR"/>
        </w:rPr>
        <w:t xml:space="preserve">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keepNext/>
        <w:tabs>
          <w:tab w:val="left" w:pos="0"/>
        </w:tabs>
        <w:spacing w:before="120" w:after="120" w:line="360" w:lineRule="auto"/>
        <w:jc w:val="both"/>
        <w:outlineLvl w:val="1"/>
        <w:rPr>
          <w:rFonts w:ascii="Tahoma" w:hAnsi="Tahoma" w:cs="Tahoma"/>
          <w:b/>
          <w:snapToGrid w:val="0"/>
          <w:sz w:val="20"/>
          <w:szCs w:val="20"/>
          <w:lang w:val="en-US" w:eastAsia="ko-KR"/>
        </w:rPr>
      </w:pPr>
      <w:proofErr w:type="spellStart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Profitum</w:t>
      </w:r>
      <w:proofErr w:type="spellEnd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 xml:space="preserve"> Wealth Management Sp. z </w:t>
      </w:r>
      <w:proofErr w:type="spellStart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o.o</w:t>
      </w:r>
      <w:proofErr w:type="spellEnd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Gdyni, przy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alei Zwycięstwa 239/11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(58) 760 00 10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24</w:t>
      </w:r>
      <w:r w:rsidR="00770C8B" w:rsidRPr="00770C8B">
        <w:rPr>
          <w:rFonts w:ascii="Tahoma" w:hAnsi="Tahoma" w:cs="Tahoma"/>
          <w:b/>
          <w:sz w:val="20"/>
          <w:szCs w:val="20"/>
        </w:rPr>
        <w:t>)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 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keepNext/>
        <w:tabs>
          <w:tab w:val="left" w:pos="0"/>
          <w:tab w:val="left" w:pos="708"/>
        </w:tabs>
        <w:spacing w:before="120" w:after="120" w:line="360" w:lineRule="auto"/>
        <w:outlineLvl w:val="1"/>
        <w:rPr>
          <w:rFonts w:ascii="Tahoma" w:hAnsi="Tahoma" w:cs="Tahoma"/>
          <w:b/>
          <w:snapToGrid w:val="0"/>
          <w:sz w:val="20"/>
          <w:szCs w:val="20"/>
          <w:lang w:val="en-US" w:eastAsia="ko-KR"/>
        </w:rPr>
      </w:pPr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 xml:space="preserve">Private Wealth Consulting Sp. z </w:t>
      </w:r>
      <w:proofErr w:type="spellStart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o.o</w:t>
      </w:r>
      <w:proofErr w:type="spellEnd"/>
      <w:r w:rsidRPr="00770C8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Wspólnej 62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(22) 32 32 210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25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hAnsi="Tahoma" w:cs="Tahoma"/>
          <w:b/>
          <w:sz w:val="20"/>
          <w:szCs w:val="20"/>
        </w:rPr>
      </w:pPr>
      <w:proofErr w:type="spellStart"/>
      <w:r w:rsidRPr="00770C8B">
        <w:rPr>
          <w:rFonts w:ascii="Tahoma" w:hAnsi="Tahoma" w:cs="Tahoma"/>
          <w:b/>
          <w:sz w:val="20"/>
          <w:szCs w:val="20"/>
        </w:rPr>
        <w:t>Vestor</w:t>
      </w:r>
      <w:proofErr w:type="spellEnd"/>
      <w:r w:rsidRPr="00770C8B">
        <w:rPr>
          <w:rFonts w:ascii="Tahoma" w:hAnsi="Tahoma" w:cs="Tahoma"/>
          <w:b/>
          <w:sz w:val="20"/>
          <w:szCs w:val="20"/>
        </w:rPr>
        <w:t xml:space="preserve"> Dom Maklerski S.A.</w:t>
      </w:r>
    </w:p>
    <w:p w:rsidR="00770C8B" w:rsidRPr="00770C8B" w:rsidRDefault="00770C8B" w:rsidP="00770C8B">
      <w:pPr>
        <w:numPr>
          <w:ilvl w:val="2"/>
          <w:numId w:val="15"/>
        </w:numPr>
        <w:tabs>
          <w:tab w:val="left" w:pos="0"/>
          <w:tab w:val="num" w:pos="284"/>
          <w:tab w:val="left" w:pos="851"/>
        </w:tabs>
        <w:spacing w:after="120" w:line="360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770C8B">
        <w:rPr>
          <w:rFonts w:ascii="Tahoma" w:hAnsi="Tahoma" w:cs="Tahoma"/>
          <w:sz w:val="20"/>
          <w:szCs w:val="20"/>
        </w:rPr>
        <w:t xml:space="preserve">z siedzibą w Warszawie, przy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 xml:space="preserve">al. Jana Pawła II 22, tel. (22 378-91-90) 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26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hAnsi="Tahoma" w:cs="Tahoma"/>
          <w:b/>
          <w:sz w:val="20"/>
          <w:szCs w:val="20"/>
        </w:rPr>
      </w:pPr>
      <w:r w:rsidRPr="00770C8B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770C8B">
        <w:rPr>
          <w:rFonts w:ascii="Tahoma" w:hAnsi="Tahoma" w:cs="Tahoma"/>
          <w:b/>
          <w:sz w:val="20"/>
          <w:szCs w:val="20"/>
        </w:rPr>
        <w:t>Starfunds</w:t>
      </w:r>
      <w:proofErr w:type="spellEnd"/>
      <w:r w:rsidRPr="00770C8B">
        <w:rPr>
          <w:rFonts w:ascii="Tahoma" w:hAnsi="Tahoma" w:cs="Tahoma"/>
          <w:b/>
          <w:sz w:val="20"/>
          <w:szCs w:val="20"/>
        </w:rPr>
        <w:t xml:space="preserve"> Sp. z o.o.</w:t>
      </w:r>
    </w:p>
    <w:p w:rsidR="00770C8B" w:rsidRPr="00770C8B" w:rsidRDefault="00770C8B" w:rsidP="00770C8B">
      <w:pPr>
        <w:numPr>
          <w:ilvl w:val="2"/>
          <w:numId w:val="16"/>
        </w:numPr>
        <w:tabs>
          <w:tab w:val="left" w:pos="0"/>
          <w:tab w:val="num" w:pos="709"/>
          <w:tab w:val="left" w:pos="851"/>
        </w:tabs>
        <w:spacing w:after="120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770C8B">
        <w:rPr>
          <w:rFonts w:ascii="Tahoma" w:hAnsi="Tahoma" w:cs="Tahoma"/>
          <w:sz w:val="20"/>
          <w:szCs w:val="20"/>
        </w:rPr>
        <w:t xml:space="preserve">z siedzibą w Poznaniu, ul.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 xml:space="preserve">Nieszawska 1, </w:t>
      </w:r>
      <w:proofErr w:type="spellStart"/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tel</w:t>
      </w:r>
      <w:proofErr w:type="spellEnd"/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 xml:space="preserve"> (61 646-06-30)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27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Trójmiejska Kancelaria Finansowa Sp. z o.o. S.K.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Gdyni, przy ulicy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Żołnierzy I Armii Wojska Polskiego 10/lokal B4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(58) 719 88 88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28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Copernicus Securities S.A.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al.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Jana Pawła II 22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(22) 44 00 100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29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F-Trust S.A.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Poznaniu, przy ulicy Półwiejskiej 32, tel. (61) 855 44 11 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30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KBS Kapitał Bezpieczeństwo Serwis Sp. z o.o.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Malborku, przy ulicy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Tadeusza Kotarbińskiego 18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(55) 277 32 82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31</w:t>
      </w:r>
      <w:r w:rsidR="00770C8B" w:rsidRPr="00770C8B">
        <w:rPr>
          <w:rFonts w:ascii="Tahoma" w:hAnsi="Tahoma" w:cs="Tahoma"/>
          <w:b/>
          <w:sz w:val="20"/>
          <w:szCs w:val="20"/>
        </w:rPr>
        <w:t xml:space="preserve">) 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proofErr w:type="spellStart"/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Phinance</w:t>
      </w:r>
      <w:proofErr w:type="spellEnd"/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 xml:space="preserve"> S.A.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al.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Jerozolimskie 94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 695 343 132</w:t>
      </w:r>
    </w:p>
    <w:p w:rsidR="00770C8B" w:rsidRPr="00770C8B" w:rsidRDefault="00B73989" w:rsidP="00770C8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32</w:t>
      </w:r>
      <w:r w:rsidR="00770C8B" w:rsidRPr="00770C8B">
        <w:rPr>
          <w:rFonts w:ascii="Tahoma" w:hAnsi="Tahoma" w:cs="Tahoma"/>
          <w:b/>
          <w:sz w:val="20"/>
          <w:szCs w:val="20"/>
        </w:rPr>
        <w:t>)</w:t>
      </w:r>
      <w:r w:rsidR="00770C8B" w:rsidRPr="00770C8B">
        <w:rPr>
          <w:rFonts w:ascii="Tahoma" w:hAnsi="Tahoma" w:cs="Tahoma"/>
          <w:b/>
          <w:color w:val="000000" w:themeColor="text1"/>
          <w:sz w:val="20"/>
          <w:szCs w:val="20"/>
        </w:rPr>
        <w:t xml:space="preserve"> w rozdziale </w:t>
      </w:r>
      <w:r w:rsidR="00770C8B" w:rsidRPr="00770C8B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770C8B" w:rsidRPr="00770C8B" w:rsidRDefault="00770C8B" w:rsidP="00770C8B">
      <w:pPr>
        <w:tabs>
          <w:tab w:val="left" w:pos="0"/>
        </w:tabs>
        <w:spacing w:after="120" w:line="360" w:lineRule="auto"/>
        <w:rPr>
          <w:rFonts w:ascii="Tahoma" w:eastAsia="Calibri" w:hAnsi="Tahoma" w:cs="Tahoma"/>
          <w:sz w:val="20"/>
          <w:szCs w:val="20"/>
        </w:rPr>
      </w:pPr>
      <w:r w:rsidRPr="00770C8B">
        <w:rPr>
          <w:rFonts w:ascii="Tahoma" w:eastAsia="Batang" w:hAnsi="Tahoma" w:cs="Tahoma"/>
          <w:b/>
          <w:sz w:val="20"/>
          <w:szCs w:val="20"/>
          <w:lang w:eastAsia="ko-KR"/>
        </w:rPr>
        <w:t>Q Value Sp. z o.o.</w:t>
      </w:r>
    </w:p>
    <w:p w:rsidR="00770C8B" w:rsidRPr="001158F1" w:rsidRDefault="00770C8B" w:rsidP="001158F1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770C8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770C8B">
        <w:rPr>
          <w:rFonts w:ascii="Tahoma" w:eastAsia="Batang" w:hAnsi="Tahoma" w:cs="Tahoma"/>
          <w:color w:val="222222"/>
          <w:sz w:val="20"/>
          <w:szCs w:val="20"/>
          <w:lang w:eastAsia="ko-KR"/>
        </w:rPr>
        <w:t>Pięknej 49</w:t>
      </w:r>
      <w:r w:rsidRPr="00770C8B">
        <w:rPr>
          <w:rFonts w:ascii="Tahoma" w:eastAsia="Batang" w:hAnsi="Tahoma" w:cs="Tahoma"/>
          <w:sz w:val="20"/>
          <w:szCs w:val="20"/>
          <w:lang w:eastAsia="ko-KR"/>
        </w:rPr>
        <w:t>, tel. (22) 598 77 00</w:t>
      </w:r>
    </w:p>
    <w:p w:rsidR="00770C8B" w:rsidRPr="00770C8B" w:rsidRDefault="00770C8B" w:rsidP="00770C8B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 w:rsidRPr="00770C8B">
        <w:rPr>
          <w:rFonts w:ascii="Tahoma" w:hAnsi="Tahoma" w:cs="Tahoma"/>
          <w:b/>
          <w:bCs/>
          <w:color w:val="000000"/>
          <w:sz w:val="20"/>
          <w:szCs w:val="20"/>
        </w:rPr>
        <w:t>Powyższe zmiany Prospektu wchodzą w życie w dniu ogłoszenia.</w:t>
      </w:r>
    </w:p>
    <w:p w:rsidR="001D0776" w:rsidRPr="00BA628E" w:rsidRDefault="00770C8B" w:rsidP="001158F1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770C8B">
        <w:rPr>
          <w:rFonts w:ascii="Tahoma" w:hAnsi="Tahoma" w:cs="Tahoma"/>
          <w:b/>
          <w:bCs/>
          <w:sz w:val="20"/>
          <w:szCs w:val="20"/>
        </w:rPr>
        <w:t>Pozostałe postanowienia Prospektu nie ulegają zmianie.</w:t>
      </w:r>
      <w:bookmarkStart w:id="35" w:name="_GoBack"/>
      <w:bookmarkEnd w:id="35"/>
    </w:p>
    <w:sectPr w:rsidR="001D0776" w:rsidRPr="00BA628E" w:rsidSect="009853FC">
      <w:footerReference w:type="default" r:id="rId10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41A" w:rsidRDefault="00AB241A" w:rsidP="000B32D5">
      <w:r>
        <w:separator/>
      </w:r>
    </w:p>
  </w:endnote>
  <w:endnote w:type="continuationSeparator" w:id="0">
    <w:p w:rsidR="00AB241A" w:rsidRDefault="00AB241A" w:rsidP="000B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st521 Lt P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901" w:rsidRPr="001A608D" w:rsidRDefault="00705901">
    <w:pPr>
      <w:pStyle w:val="Stopka"/>
      <w:jc w:val="center"/>
      <w:rPr>
        <w:rFonts w:ascii="Tahoma" w:hAnsi="Tahoma" w:cs="Tahoma"/>
        <w:sz w:val="20"/>
        <w:szCs w:val="20"/>
      </w:rPr>
    </w:pPr>
    <w:r w:rsidRPr="001A608D">
      <w:rPr>
        <w:rFonts w:ascii="Tahoma" w:hAnsi="Tahoma" w:cs="Tahoma"/>
        <w:sz w:val="20"/>
        <w:szCs w:val="20"/>
      </w:rPr>
      <w:fldChar w:fldCharType="begin"/>
    </w:r>
    <w:r w:rsidRPr="001A608D">
      <w:rPr>
        <w:rFonts w:ascii="Tahoma" w:hAnsi="Tahoma" w:cs="Tahoma"/>
        <w:sz w:val="20"/>
        <w:szCs w:val="20"/>
      </w:rPr>
      <w:instrText xml:space="preserve"> PAGE   \* MERGEFORMAT </w:instrText>
    </w:r>
    <w:r w:rsidRPr="001A608D">
      <w:rPr>
        <w:rFonts w:ascii="Tahoma" w:hAnsi="Tahoma" w:cs="Tahoma"/>
        <w:sz w:val="20"/>
        <w:szCs w:val="20"/>
      </w:rPr>
      <w:fldChar w:fldCharType="separate"/>
    </w:r>
    <w:r w:rsidR="001158F1">
      <w:rPr>
        <w:rFonts w:ascii="Tahoma" w:hAnsi="Tahoma" w:cs="Tahoma"/>
        <w:noProof/>
        <w:sz w:val="20"/>
        <w:szCs w:val="20"/>
      </w:rPr>
      <w:t>7</w:t>
    </w:r>
    <w:r w:rsidRPr="001A608D">
      <w:rPr>
        <w:rFonts w:ascii="Tahoma" w:hAnsi="Tahoma" w:cs="Tahoma"/>
        <w:sz w:val="20"/>
        <w:szCs w:val="20"/>
      </w:rPr>
      <w:fldChar w:fldCharType="end"/>
    </w:r>
  </w:p>
  <w:p w:rsidR="00705901" w:rsidRDefault="00705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41A" w:rsidRDefault="00AB241A" w:rsidP="000B32D5">
      <w:r>
        <w:separator/>
      </w:r>
    </w:p>
  </w:footnote>
  <w:footnote w:type="continuationSeparator" w:id="0">
    <w:p w:rsidR="00AB241A" w:rsidRDefault="00AB241A" w:rsidP="000B3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D5272"/>
    <w:multiLevelType w:val="hybridMultilevel"/>
    <w:tmpl w:val="979E2BB4"/>
    <w:lvl w:ilvl="0" w:tplc="04150011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40510"/>
    <w:multiLevelType w:val="hybridMultilevel"/>
    <w:tmpl w:val="838628CE"/>
    <w:lvl w:ilvl="0" w:tplc="DE947C7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857D7"/>
    <w:multiLevelType w:val="multilevel"/>
    <w:tmpl w:val="27AAE7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1FC21DC"/>
    <w:multiLevelType w:val="hybridMultilevel"/>
    <w:tmpl w:val="2958705E"/>
    <w:lvl w:ilvl="0" w:tplc="35BA805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C3FD4"/>
    <w:multiLevelType w:val="hybridMultilevel"/>
    <w:tmpl w:val="B77EDF6A"/>
    <w:lvl w:ilvl="0" w:tplc="A658F5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D0ED5"/>
    <w:multiLevelType w:val="hybridMultilevel"/>
    <w:tmpl w:val="2A52E548"/>
    <w:lvl w:ilvl="0" w:tplc="B5D08BEC">
      <w:start w:val="1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224A5"/>
    <w:multiLevelType w:val="hybridMultilevel"/>
    <w:tmpl w:val="1D2EF406"/>
    <w:lvl w:ilvl="0" w:tplc="A658F5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60904"/>
    <w:multiLevelType w:val="hybridMultilevel"/>
    <w:tmpl w:val="B4D620B0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967BF"/>
    <w:multiLevelType w:val="hybridMultilevel"/>
    <w:tmpl w:val="F89E7EAE"/>
    <w:lvl w:ilvl="0" w:tplc="4CAA88E4">
      <w:start w:val="9"/>
      <w:numFmt w:val="decimal"/>
      <w:lvlText w:val="%1)"/>
      <w:lvlJc w:val="left"/>
      <w:pPr>
        <w:ind w:left="720" w:hanging="360"/>
      </w:pPr>
      <w:rPr>
        <w:rFonts w:eastAsia="Batang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72CD0"/>
    <w:multiLevelType w:val="hybridMultilevel"/>
    <w:tmpl w:val="4E2424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658AF"/>
    <w:multiLevelType w:val="hybridMultilevel"/>
    <w:tmpl w:val="45AE9D26"/>
    <w:lvl w:ilvl="0" w:tplc="D5D8690A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14D28"/>
    <w:multiLevelType w:val="hybridMultilevel"/>
    <w:tmpl w:val="51942CB4"/>
    <w:lvl w:ilvl="0" w:tplc="04150011">
      <w:start w:val="1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8620C"/>
    <w:multiLevelType w:val="multilevel"/>
    <w:tmpl w:val="56906CCA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18"/>
        <w:szCs w:val="18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84F4D4C"/>
    <w:multiLevelType w:val="multilevel"/>
    <w:tmpl w:val="6B807E20"/>
    <w:lvl w:ilvl="0">
      <w:start w:val="1"/>
      <w:numFmt w:val="bullet"/>
      <w:lvlText w:val=""/>
      <w:lvlJc w:val="left"/>
      <w:pPr>
        <w:tabs>
          <w:tab w:val="num" w:pos="502"/>
        </w:tabs>
        <w:ind w:left="426" w:hanging="284"/>
      </w:pPr>
      <w:rPr>
        <w:rFonts w:ascii="Symbol" w:hAnsi="Symbol" w:hint="default"/>
        <w:b w:val="0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Tahoma" w:hAnsi="Tahoma" w:cs="Tahoma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522FA"/>
    <w:multiLevelType w:val="hybridMultilevel"/>
    <w:tmpl w:val="D236D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60D38"/>
    <w:multiLevelType w:val="multilevel"/>
    <w:tmpl w:val="82DA848A"/>
    <w:lvl w:ilvl="0">
      <w:start w:val="1"/>
      <w:numFmt w:val="decimal"/>
      <w:lvlText w:val="§ %1."/>
      <w:lvlJc w:val="left"/>
      <w:pPr>
        <w:tabs>
          <w:tab w:val="num" w:pos="340"/>
        </w:tabs>
        <w:ind w:left="340" w:hanging="340"/>
      </w:pPr>
      <w:rPr>
        <w:rFonts w:cs="Times New Roman" w:hint="default"/>
        <w:b/>
        <w:i w:val="0"/>
        <w:cap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69"/>
        </w:tabs>
        <w:ind w:left="1569" w:hanging="576"/>
      </w:pPr>
      <w:rPr>
        <w:rFonts w:ascii="Tahoma" w:hAnsi="Tahoma" w:cs="Tahoma" w:hint="default"/>
        <w:b/>
        <w:i w:val="0"/>
        <w:caps w:val="0"/>
        <w:sz w:val="18"/>
        <w:szCs w:val="18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b/>
        <w:i w:val="0"/>
        <w:caps w:val="0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4267"/>
        </w:tabs>
        <w:ind w:left="4267" w:hanging="864"/>
      </w:pPr>
      <w:rPr>
        <w:rFonts w:ascii="Tahoma" w:hAnsi="Tahoma" w:cs="Tahoma"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1434"/>
        </w:tabs>
        <w:ind w:left="1434" w:hanging="1008"/>
      </w:pPr>
      <w:rPr>
        <w:rFonts w:ascii="Tahoma" w:hAnsi="Tahoma" w:cs="Tahoma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5D067A4F"/>
    <w:multiLevelType w:val="multilevel"/>
    <w:tmpl w:val="0415001F"/>
    <w:styleLink w:val="111111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17" w15:restartNumberingAfterBreak="0">
    <w:nsid w:val="648927F1"/>
    <w:multiLevelType w:val="multilevel"/>
    <w:tmpl w:val="61F67A68"/>
    <w:lvl w:ilvl="0">
      <w:start w:val="48"/>
      <w:numFmt w:val="bullet"/>
      <w:lvlText w:val=""/>
      <w:lvlJc w:val="left"/>
      <w:pPr>
        <w:tabs>
          <w:tab w:val="num" w:pos="502"/>
        </w:tabs>
        <w:ind w:left="426" w:hanging="284"/>
      </w:pPr>
      <w:rPr>
        <w:rFonts w:ascii="Symbol" w:hAnsi="Symbol" w:hint="default"/>
        <w:b w:val="0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Tahoma" w:hAnsi="Tahoma" w:cs="Tahoma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6EDD73DB"/>
    <w:multiLevelType w:val="hybridMultilevel"/>
    <w:tmpl w:val="6A56EE88"/>
    <w:lvl w:ilvl="0" w:tplc="0415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EF2042"/>
    <w:multiLevelType w:val="hybridMultilevel"/>
    <w:tmpl w:val="9B14C48E"/>
    <w:lvl w:ilvl="0" w:tplc="1C008B0A">
      <w:start w:val="1"/>
      <w:numFmt w:val="decimal"/>
      <w:lvlText w:val="%1)"/>
      <w:lvlJc w:val="left"/>
      <w:pPr>
        <w:ind w:left="360" w:hanging="360"/>
      </w:pPr>
      <w:rPr>
        <w:rFonts w:ascii="Tahoma" w:hAnsi="Tahoma" w:cs="Tahom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A281B80"/>
    <w:multiLevelType w:val="hybridMultilevel"/>
    <w:tmpl w:val="43961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A6F6F"/>
    <w:multiLevelType w:val="hybridMultilevel"/>
    <w:tmpl w:val="1A62A1E8"/>
    <w:lvl w:ilvl="0" w:tplc="D212B278">
      <w:start w:val="7"/>
      <w:numFmt w:val="decimal"/>
      <w:lvlText w:val="%1)"/>
      <w:lvlJc w:val="left"/>
      <w:pPr>
        <w:ind w:left="720" w:hanging="360"/>
      </w:pPr>
      <w:rPr>
        <w:rFonts w:eastAsia="Batang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9"/>
  </w:num>
  <w:num w:numId="4">
    <w:abstractNumId w:val="3"/>
  </w:num>
  <w:num w:numId="5">
    <w:abstractNumId w:val="4"/>
  </w:num>
  <w:num w:numId="6">
    <w:abstractNumId w:val="6"/>
  </w:num>
  <w:num w:numId="7">
    <w:abstractNumId w:val="14"/>
  </w:num>
  <w:num w:numId="8">
    <w:abstractNumId w:val="20"/>
  </w:num>
  <w:num w:numId="9">
    <w:abstractNumId w:val="10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21"/>
  </w:num>
  <w:num w:numId="14">
    <w:abstractNumId w:val="8"/>
  </w:num>
  <w:num w:numId="15">
    <w:abstractNumId w:val="13"/>
  </w:num>
  <w:num w:numId="16">
    <w:abstractNumId w:val="17"/>
  </w:num>
  <w:num w:numId="17">
    <w:abstractNumId w:val="2"/>
  </w:num>
  <w:num w:numId="18">
    <w:abstractNumId w:val="1"/>
  </w:num>
  <w:num w:numId="19">
    <w:abstractNumId w:val="18"/>
  </w:num>
  <w:num w:numId="20">
    <w:abstractNumId w:val="5"/>
  </w:num>
  <w:num w:numId="21">
    <w:abstractNumId w:val="0"/>
  </w:num>
  <w:num w:numId="22">
    <w:abstractNumId w:val="11"/>
  </w:num>
  <w:num w:numId="2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E5"/>
    <w:rsid w:val="00006045"/>
    <w:rsid w:val="0002248B"/>
    <w:rsid w:val="00022934"/>
    <w:rsid w:val="00025200"/>
    <w:rsid w:val="00031D14"/>
    <w:rsid w:val="0003452B"/>
    <w:rsid w:val="00047097"/>
    <w:rsid w:val="000579F5"/>
    <w:rsid w:val="00062D1E"/>
    <w:rsid w:val="0007005B"/>
    <w:rsid w:val="0007219D"/>
    <w:rsid w:val="000721BE"/>
    <w:rsid w:val="000754AF"/>
    <w:rsid w:val="00081769"/>
    <w:rsid w:val="000832AA"/>
    <w:rsid w:val="000940DE"/>
    <w:rsid w:val="00094E23"/>
    <w:rsid w:val="0009637D"/>
    <w:rsid w:val="000A5E4E"/>
    <w:rsid w:val="000B00B3"/>
    <w:rsid w:val="000B2D0A"/>
    <w:rsid w:val="000B30CD"/>
    <w:rsid w:val="000B32D5"/>
    <w:rsid w:val="000B4362"/>
    <w:rsid w:val="000B5C46"/>
    <w:rsid w:val="000C2B94"/>
    <w:rsid w:val="000C428E"/>
    <w:rsid w:val="000C46FD"/>
    <w:rsid w:val="000C72D4"/>
    <w:rsid w:val="000D4EBA"/>
    <w:rsid w:val="00104F54"/>
    <w:rsid w:val="001051F4"/>
    <w:rsid w:val="0010684A"/>
    <w:rsid w:val="001140A3"/>
    <w:rsid w:val="00114DA8"/>
    <w:rsid w:val="001158F1"/>
    <w:rsid w:val="00117F36"/>
    <w:rsid w:val="00122CD0"/>
    <w:rsid w:val="00133803"/>
    <w:rsid w:val="00135201"/>
    <w:rsid w:val="001402E0"/>
    <w:rsid w:val="00143D63"/>
    <w:rsid w:val="00155F93"/>
    <w:rsid w:val="0016293F"/>
    <w:rsid w:val="0016787A"/>
    <w:rsid w:val="00167F88"/>
    <w:rsid w:val="001759A3"/>
    <w:rsid w:val="0018372F"/>
    <w:rsid w:val="001848EC"/>
    <w:rsid w:val="00184EA1"/>
    <w:rsid w:val="0018761B"/>
    <w:rsid w:val="001955E9"/>
    <w:rsid w:val="00195E2D"/>
    <w:rsid w:val="001A1551"/>
    <w:rsid w:val="001A608D"/>
    <w:rsid w:val="001B3E24"/>
    <w:rsid w:val="001B4852"/>
    <w:rsid w:val="001D0776"/>
    <w:rsid w:val="001D2592"/>
    <w:rsid w:val="001D64C5"/>
    <w:rsid w:val="001D776E"/>
    <w:rsid w:val="001E56D2"/>
    <w:rsid w:val="002105E0"/>
    <w:rsid w:val="00215309"/>
    <w:rsid w:val="002235F0"/>
    <w:rsid w:val="00226F7C"/>
    <w:rsid w:val="00235478"/>
    <w:rsid w:val="00236A9C"/>
    <w:rsid w:val="00251AF8"/>
    <w:rsid w:val="00276818"/>
    <w:rsid w:val="002770CD"/>
    <w:rsid w:val="00277CFF"/>
    <w:rsid w:val="00280DD5"/>
    <w:rsid w:val="002A0FE4"/>
    <w:rsid w:val="002A46A7"/>
    <w:rsid w:val="002A7A4D"/>
    <w:rsid w:val="002B1A56"/>
    <w:rsid w:val="002B52D3"/>
    <w:rsid w:val="002C1ADF"/>
    <w:rsid w:val="002D7DD3"/>
    <w:rsid w:val="002E25DB"/>
    <w:rsid w:val="002E6FB3"/>
    <w:rsid w:val="002E7BD1"/>
    <w:rsid w:val="002F24A6"/>
    <w:rsid w:val="00300C30"/>
    <w:rsid w:val="00312B9A"/>
    <w:rsid w:val="00326748"/>
    <w:rsid w:val="00334511"/>
    <w:rsid w:val="00342D5A"/>
    <w:rsid w:val="003434E1"/>
    <w:rsid w:val="00346064"/>
    <w:rsid w:val="003556A7"/>
    <w:rsid w:val="0035790D"/>
    <w:rsid w:val="003648E5"/>
    <w:rsid w:val="003649D1"/>
    <w:rsid w:val="00374572"/>
    <w:rsid w:val="003762A2"/>
    <w:rsid w:val="00380A53"/>
    <w:rsid w:val="003A1921"/>
    <w:rsid w:val="003A23CE"/>
    <w:rsid w:val="003A3973"/>
    <w:rsid w:val="003B093C"/>
    <w:rsid w:val="003B7AD1"/>
    <w:rsid w:val="003C17E9"/>
    <w:rsid w:val="003C240B"/>
    <w:rsid w:val="003C383B"/>
    <w:rsid w:val="003D30E7"/>
    <w:rsid w:val="003D697B"/>
    <w:rsid w:val="003D69D6"/>
    <w:rsid w:val="003E158F"/>
    <w:rsid w:val="003E6EE3"/>
    <w:rsid w:val="003F212D"/>
    <w:rsid w:val="00407A90"/>
    <w:rsid w:val="00420624"/>
    <w:rsid w:val="00422926"/>
    <w:rsid w:val="00427D1C"/>
    <w:rsid w:val="00433690"/>
    <w:rsid w:val="00436FFB"/>
    <w:rsid w:val="00454F4B"/>
    <w:rsid w:val="00460688"/>
    <w:rsid w:val="00465D93"/>
    <w:rsid w:val="00470CDD"/>
    <w:rsid w:val="00473C42"/>
    <w:rsid w:val="00482C55"/>
    <w:rsid w:val="0048630D"/>
    <w:rsid w:val="00486BB5"/>
    <w:rsid w:val="004A38F3"/>
    <w:rsid w:val="004A537F"/>
    <w:rsid w:val="004B63F7"/>
    <w:rsid w:val="004C0B57"/>
    <w:rsid w:val="004C2EE6"/>
    <w:rsid w:val="004E19B7"/>
    <w:rsid w:val="004F1E6B"/>
    <w:rsid w:val="004F4C77"/>
    <w:rsid w:val="004F4E91"/>
    <w:rsid w:val="005003EB"/>
    <w:rsid w:val="00510E05"/>
    <w:rsid w:val="00512D23"/>
    <w:rsid w:val="00514DF2"/>
    <w:rsid w:val="00522EA0"/>
    <w:rsid w:val="00525AE3"/>
    <w:rsid w:val="0054318A"/>
    <w:rsid w:val="00544E35"/>
    <w:rsid w:val="00547513"/>
    <w:rsid w:val="005545AC"/>
    <w:rsid w:val="0056658E"/>
    <w:rsid w:val="00587439"/>
    <w:rsid w:val="005967E9"/>
    <w:rsid w:val="00597718"/>
    <w:rsid w:val="005B072B"/>
    <w:rsid w:val="005B2EA2"/>
    <w:rsid w:val="005B57F2"/>
    <w:rsid w:val="005B6908"/>
    <w:rsid w:val="005D27F2"/>
    <w:rsid w:val="005E5DA9"/>
    <w:rsid w:val="005F2230"/>
    <w:rsid w:val="005F4321"/>
    <w:rsid w:val="005F4C49"/>
    <w:rsid w:val="005F528F"/>
    <w:rsid w:val="00600BCB"/>
    <w:rsid w:val="00610192"/>
    <w:rsid w:val="00616367"/>
    <w:rsid w:val="006212DD"/>
    <w:rsid w:val="00624EB1"/>
    <w:rsid w:val="00631321"/>
    <w:rsid w:val="0063736B"/>
    <w:rsid w:val="006464D1"/>
    <w:rsid w:val="00646756"/>
    <w:rsid w:val="00647EDC"/>
    <w:rsid w:val="00662B8F"/>
    <w:rsid w:val="00664147"/>
    <w:rsid w:val="006757B2"/>
    <w:rsid w:val="00681E87"/>
    <w:rsid w:val="00685003"/>
    <w:rsid w:val="00694826"/>
    <w:rsid w:val="00694BE2"/>
    <w:rsid w:val="00696596"/>
    <w:rsid w:val="006A1B77"/>
    <w:rsid w:val="006A1C56"/>
    <w:rsid w:val="006A3258"/>
    <w:rsid w:val="006A59DA"/>
    <w:rsid w:val="006A5E4B"/>
    <w:rsid w:val="006B4060"/>
    <w:rsid w:val="006B557C"/>
    <w:rsid w:val="006B7DB5"/>
    <w:rsid w:val="006C4175"/>
    <w:rsid w:val="006C7273"/>
    <w:rsid w:val="006D0C6D"/>
    <w:rsid w:val="006D16E4"/>
    <w:rsid w:val="006E1AB5"/>
    <w:rsid w:val="006E2FE1"/>
    <w:rsid w:val="006F19F0"/>
    <w:rsid w:val="006F203F"/>
    <w:rsid w:val="007015E7"/>
    <w:rsid w:val="00705901"/>
    <w:rsid w:val="00706B32"/>
    <w:rsid w:val="00712A87"/>
    <w:rsid w:val="0071624B"/>
    <w:rsid w:val="007266CF"/>
    <w:rsid w:val="00727A89"/>
    <w:rsid w:val="0073669C"/>
    <w:rsid w:val="00741436"/>
    <w:rsid w:val="0074181D"/>
    <w:rsid w:val="007424B9"/>
    <w:rsid w:val="00745747"/>
    <w:rsid w:val="007472FE"/>
    <w:rsid w:val="00751759"/>
    <w:rsid w:val="00756D9F"/>
    <w:rsid w:val="00764624"/>
    <w:rsid w:val="00770C8B"/>
    <w:rsid w:val="0077431A"/>
    <w:rsid w:val="00776392"/>
    <w:rsid w:val="007921DD"/>
    <w:rsid w:val="007A07AE"/>
    <w:rsid w:val="007A3B16"/>
    <w:rsid w:val="007C3F98"/>
    <w:rsid w:val="007C707F"/>
    <w:rsid w:val="007D3C7E"/>
    <w:rsid w:val="008004F3"/>
    <w:rsid w:val="00801FC6"/>
    <w:rsid w:val="00807EA1"/>
    <w:rsid w:val="0081683F"/>
    <w:rsid w:val="00826D84"/>
    <w:rsid w:val="0083269C"/>
    <w:rsid w:val="0083609C"/>
    <w:rsid w:val="00836FF2"/>
    <w:rsid w:val="00846189"/>
    <w:rsid w:val="00857F0D"/>
    <w:rsid w:val="008607C7"/>
    <w:rsid w:val="0086138D"/>
    <w:rsid w:val="008614D7"/>
    <w:rsid w:val="008623A6"/>
    <w:rsid w:val="008624CC"/>
    <w:rsid w:val="00865330"/>
    <w:rsid w:val="00866D05"/>
    <w:rsid w:val="00870E53"/>
    <w:rsid w:val="00872FB8"/>
    <w:rsid w:val="008840D6"/>
    <w:rsid w:val="0088560E"/>
    <w:rsid w:val="008928B1"/>
    <w:rsid w:val="00895111"/>
    <w:rsid w:val="008A439E"/>
    <w:rsid w:val="008A45EA"/>
    <w:rsid w:val="008B1376"/>
    <w:rsid w:val="008B4105"/>
    <w:rsid w:val="008C09F5"/>
    <w:rsid w:val="008C1D42"/>
    <w:rsid w:val="008D6E72"/>
    <w:rsid w:val="008E1EE3"/>
    <w:rsid w:val="00901DD8"/>
    <w:rsid w:val="009020E4"/>
    <w:rsid w:val="00904924"/>
    <w:rsid w:val="0090775D"/>
    <w:rsid w:val="00912566"/>
    <w:rsid w:val="00912F7B"/>
    <w:rsid w:val="009165F1"/>
    <w:rsid w:val="00920B19"/>
    <w:rsid w:val="009230A2"/>
    <w:rsid w:val="00924D9F"/>
    <w:rsid w:val="009276FA"/>
    <w:rsid w:val="0093063A"/>
    <w:rsid w:val="00934253"/>
    <w:rsid w:val="00945D9F"/>
    <w:rsid w:val="00946315"/>
    <w:rsid w:val="00950131"/>
    <w:rsid w:val="00952CC1"/>
    <w:rsid w:val="009552B0"/>
    <w:rsid w:val="009552DC"/>
    <w:rsid w:val="00962753"/>
    <w:rsid w:val="009672A0"/>
    <w:rsid w:val="009844EC"/>
    <w:rsid w:val="009853FC"/>
    <w:rsid w:val="009879C4"/>
    <w:rsid w:val="00993339"/>
    <w:rsid w:val="009941E7"/>
    <w:rsid w:val="009A318E"/>
    <w:rsid w:val="009B41C6"/>
    <w:rsid w:val="009C71EF"/>
    <w:rsid w:val="009D0B75"/>
    <w:rsid w:val="009D18F8"/>
    <w:rsid w:val="009F1354"/>
    <w:rsid w:val="009F1783"/>
    <w:rsid w:val="009F2E59"/>
    <w:rsid w:val="00A00613"/>
    <w:rsid w:val="00A02DA8"/>
    <w:rsid w:val="00A124F5"/>
    <w:rsid w:val="00A162FE"/>
    <w:rsid w:val="00A20A27"/>
    <w:rsid w:val="00A20BD2"/>
    <w:rsid w:val="00A25391"/>
    <w:rsid w:val="00A277F4"/>
    <w:rsid w:val="00A31B47"/>
    <w:rsid w:val="00A34ABB"/>
    <w:rsid w:val="00A36C93"/>
    <w:rsid w:val="00A37BEE"/>
    <w:rsid w:val="00A40613"/>
    <w:rsid w:val="00A438A9"/>
    <w:rsid w:val="00A47EEC"/>
    <w:rsid w:val="00A55D00"/>
    <w:rsid w:val="00A56F22"/>
    <w:rsid w:val="00A827E8"/>
    <w:rsid w:val="00A9677B"/>
    <w:rsid w:val="00A97B86"/>
    <w:rsid w:val="00A97FE8"/>
    <w:rsid w:val="00AA07CE"/>
    <w:rsid w:val="00AA1959"/>
    <w:rsid w:val="00AA2B6D"/>
    <w:rsid w:val="00AA3EE3"/>
    <w:rsid w:val="00AB0C27"/>
    <w:rsid w:val="00AB241A"/>
    <w:rsid w:val="00AB66D3"/>
    <w:rsid w:val="00AB6857"/>
    <w:rsid w:val="00AC2F22"/>
    <w:rsid w:val="00AC6BAC"/>
    <w:rsid w:val="00AD3AF9"/>
    <w:rsid w:val="00AD6EF9"/>
    <w:rsid w:val="00AF426F"/>
    <w:rsid w:val="00AF43ED"/>
    <w:rsid w:val="00AF6299"/>
    <w:rsid w:val="00AF7E1D"/>
    <w:rsid w:val="00B216C2"/>
    <w:rsid w:val="00B23EEB"/>
    <w:rsid w:val="00B526B5"/>
    <w:rsid w:val="00B55E1F"/>
    <w:rsid w:val="00B60746"/>
    <w:rsid w:val="00B635E8"/>
    <w:rsid w:val="00B65440"/>
    <w:rsid w:val="00B71DEF"/>
    <w:rsid w:val="00B73989"/>
    <w:rsid w:val="00B74F18"/>
    <w:rsid w:val="00B80A4C"/>
    <w:rsid w:val="00B85697"/>
    <w:rsid w:val="00B86C8F"/>
    <w:rsid w:val="00B96C0F"/>
    <w:rsid w:val="00BA628E"/>
    <w:rsid w:val="00BB2130"/>
    <w:rsid w:val="00BB79ED"/>
    <w:rsid w:val="00BC261D"/>
    <w:rsid w:val="00BD2ED6"/>
    <w:rsid w:val="00BF45B8"/>
    <w:rsid w:val="00C00822"/>
    <w:rsid w:val="00C01961"/>
    <w:rsid w:val="00C17729"/>
    <w:rsid w:val="00C23652"/>
    <w:rsid w:val="00C2614E"/>
    <w:rsid w:val="00C3584C"/>
    <w:rsid w:val="00C53945"/>
    <w:rsid w:val="00C54163"/>
    <w:rsid w:val="00C55723"/>
    <w:rsid w:val="00C65063"/>
    <w:rsid w:val="00C6647B"/>
    <w:rsid w:val="00C66E04"/>
    <w:rsid w:val="00C80A7D"/>
    <w:rsid w:val="00C812A3"/>
    <w:rsid w:val="00C86221"/>
    <w:rsid w:val="00C8678A"/>
    <w:rsid w:val="00C9723D"/>
    <w:rsid w:val="00CA53FC"/>
    <w:rsid w:val="00CB2E12"/>
    <w:rsid w:val="00CB64BB"/>
    <w:rsid w:val="00CC5E5F"/>
    <w:rsid w:val="00CE37D8"/>
    <w:rsid w:val="00CF015B"/>
    <w:rsid w:val="00CF4534"/>
    <w:rsid w:val="00D055FC"/>
    <w:rsid w:val="00D0664A"/>
    <w:rsid w:val="00D101F6"/>
    <w:rsid w:val="00D2193A"/>
    <w:rsid w:val="00D22FA9"/>
    <w:rsid w:val="00D24959"/>
    <w:rsid w:val="00D31685"/>
    <w:rsid w:val="00D61908"/>
    <w:rsid w:val="00D651B2"/>
    <w:rsid w:val="00D65F13"/>
    <w:rsid w:val="00D70C93"/>
    <w:rsid w:val="00D75F6A"/>
    <w:rsid w:val="00D86433"/>
    <w:rsid w:val="00D86A14"/>
    <w:rsid w:val="00D92390"/>
    <w:rsid w:val="00D92465"/>
    <w:rsid w:val="00D92B6C"/>
    <w:rsid w:val="00D968D6"/>
    <w:rsid w:val="00DA2CCB"/>
    <w:rsid w:val="00DB5E15"/>
    <w:rsid w:val="00DC6B71"/>
    <w:rsid w:val="00DC7D50"/>
    <w:rsid w:val="00DE2131"/>
    <w:rsid w:val="00DE3F95"/>
    <w:rsid w:val="00DF0736"/>
    <w:rsid w:val="00E05D25"/>
    <w:rsid w:val="00E27F68"/>
    <w:rsid w:val="00E4083B"/>
    <w:rsid w:val="00E467E1"/>
    <w:rsid w:val="00E4780E"/>
    <w:rsid w:val="00E561A7"/>
    <w:rsid w:val="00E60531"/>
    <w:rsid w:val="00E62486"/>
    <w:rsid w:val="00E62CAF"/>
    <w:rsid w:val="00E67AD6"/>
    <w:rsid w:val="00E70E71"/>
    <w:rsid w:val="00E7384F"/>
    <w:rsid w:val="00E74500"/>
    <w:rsid w:val="00E74DA2"/>
    <w:rsid w:val="00E76774"/>
    <w:rsid w:val="00E76F1F"/>
    <w:rsid w:val="00E821F3"/>
    <w:rsid w:val="00E91C77"/>
    <w:rsid w:val="00E936AB"/>
    <w:rsid w:val="00E9639A"/>
    <w:rsid w:val="00E97318"/>
    <w:rsid w:val="00EA289A"/>
    <w:rsid w:val="00EA5793"/>
    <w:rsid w:val="00EA6847"/>
    <w:rsid w:val="00EB7083"/>
    <w:rsid w:val="00EC34A1"/>
    <w:rsid w:val="00EC54C9"/>
    <w:rsid w:val="00EC59FF"/>
    <w:rsid w:val="00EC77A7"/>
    <w:rsid w:val="00ED2E72"/>
    <w:rsid w:val="00ED3152"/>
    <w:rsid w:val="00ED45B2"/>
    <w:rsid w:val="00ED5A4D"/>
    <w:rsid w:val="00ED6220"/>
    <w:rsid w:val="00EE04D0"/>
    <w:rsid w:val="00EE2EB8"/>
    <w:rsid w:val="00EF427C"/>
    <w:rsid w:val="00F06CAA"/>
    <w:rsid w:val="00F11173"/>
    <w:rsid w:val="00F12379"/>
    <w:rsid w:val="00F20A39"/>
    <w:rsid w:val="00F30F14"/>
    <w:rsid w:val="00F34E3E"/>
    <w:rsid w:val="00F51DD4"/>
    <w:rsid w:val="00F53088"/>
    <w:rsid w:val="00F5394F"/>
    <w:rsid w:val="00F571EF"/>
    <w:rsid w:val="00F57CCF"/>
    <w:rsid w:val="00F70F30"/>
    <w:rsid w:val="00F81704"/>
    <w:rsid w:val="00F81DA5"/>
    <w:rsid w:val="00F82E98"/>
    <w:rsid w:val="00F85B10"/>
    <w:rsid w:val="00F96C4B"/>
    <w:rsid w:val="00FB0D50"/>
    <w:rsid w:val="00FC3249"/>
    <w:rsid w:val="00FC59AC"/>
    <w:rsid w:val="00FD2441"/>
    <w:rsid w:val="00FE30BF"/>
    <w:rsid w:val="00FF0D49"/>
    <w:rsid w:val="00FF59B3"/>
    <w:rsid w:val="00FF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01AB4-0B09-40E4-BAF7-619B6FF5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8E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2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par."/>
    <w:basedOn w:val="Normalny"/>
    <w:next w:val="Normalny"/>
    <w:link w:val="Nagwek2Znak"/>
    <w:uiPriority w:val="99"/>
    <w:qFormat/>
    <w:rsid w:val="00681E87"/>
    <w:pPr>
      <w:keepNext/>
      <w:spacing w:before="120" w:after="120" w:line="288" w:lineRule="auto"/>
      <w:jc w:val="both"/>
      <w:outlineLvl w:val="1"/>
    </w:pPr>
    <w:rPr>
      <w:b/>
      <w:bCs/>
      <w:iCs/>
      <w:spacing w:val="38"/>
      <w:sz w:val="22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81E87"/>
    <w:pPr>
      <w:widowControl w:val="0"/>
      <w:tabs>
        <w:tab w:val="num" w:pos="720"/>
      </w:tabs>
      <w:spacing w:line="240" w:lineRule="atLeast"/>
      <w:ind w:left="720" w:hanging="720"/>
      <w:jc w:val="both"/>
      <w:outlineLvl w:val="2"/>
    </w:pPr>
    <w:rPr>
      <w:b/>
      <w:snapToGrid w:val="0"/>
      <w:sz w:val="18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81E87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18761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36A9C"/>
    <w:pPr>
      <w:keepNext/>
      <w:widowControl w:val="0"/>
      <w:tabs>
        <w:tab w:val="left" w:pos="283"/>
        <w:tab w:val="left" w:pos="567"/>
        <w:tab w:val="left" w:pos="850"/>
        <w:tab w:val="num" w:pos="115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57" w:line="200" w:lineRule="atLeast"/>
      <w:ind w:left="1152" w:hanging="1152"/>
      <w:outlineLvl w:val="5"/>
    </w:pPr>
    <w:rPr>
      <w:rFonts w:ascii="Arial" w:hAnsi="Arial"/>
      <w:sz w:val="16"/>
      <w:szCs w:val="20"/>
      <w:lang w:eastAsia="ko-KR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36A9C"/>
    <w:pPr>
      <w:keepNext/>
      <w:widowControl w:val="0"/>
      <w:tabs>
        <w:tab w:val="left" w:pos="567"/>
        <w:tab w:val="num" w:pos="1296"/>
      </w:tabs>
      <w:spacing w:line="240" w:lineRule="atLeast"/>
      <w:ind w:left="1296" w:right="26" w:hanging="1296"/>
      <w:jc w:val="both"/>
      <w:outlineLvl w:val="6"/>
    </w:pPr>
    <w:rPr>
      <w:rFonts w:ascii="Arial" w:hAnsi="Arial"/>
      <w:b/>
      <w:sz w:val="16"/>
      <w:szCs w:val="20"/>
      <w:lang w:eastAsia="ko-KR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36A9C"/>
    <w:pPr>
      <w:widowControl w:val="0"/>
      <w:tabs>
        <w:tab w:val="num" w:pos="1440"/>
      </w:tabs>
      <w:spacing w:before="240" w:after="60" w:line="240" w:lineRule="atLeast"/>
      <w:ind w:left="1440" w:hanging="1440"/>
      <w:jc w:val="both"/>
      <w:outlineLvl w:val="7"/>
    </w:pPr>
    <w:rPr>
      <w:rFonts w:ascii="Tahoma" w:hAnsi="Tahoma"/>
      <w:i/>
      <w:iCs/>
      <w:sz w:val="18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36A9C"/>
    <w:pPr>
      <w:keepNext/>
      <w:tabs>
        <w:tab w:val="num" w:pos="1584"/>
      </w:tabs>
      <w:ind w:left="1584" w:hanging="1584"/>
      <w:jc w:val="both"/>
      <w:outlineLvl w:val="8"/>
    </w:pPr>
    <w:rPr>
      <w:rFonts w:ascii="Arial" w:hAnsi="Arial"/>
      <w:b/>
      <w:sz w:val="18"/>
      <w:szCs w:val="20"/>
      <w:lang w:eastAsia="ko-K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48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0B32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0B32D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32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B32D5"/>
    <w:rPr>
      <w:sz w:val="24"/>
      <w:szCs w:val="24"/>
    </w:rPr>
  </w:style>
  <w:style w:type="paragraph" w:styleId="Tekstdymka">
    <w:name w:val="Balloon Text"/>
    <w:basedOn w:val="Normalny"/>
    <w:link w:val="TekstdymkaZnak"/>
    <w:rsid w:val="0046068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460688"/>
    <w:rPr>
      <w:rFonts w:ascii="Tahoma" w:hAnsi="Tahoma" w:cs="Tahoma"/>
      <w:sz w:val="16"/>
      <w:szCs w:val="16"/>
    </w:rPr>
  </w:style>
  <w:style w:type="character" w:styleId="Hipercze">
    <w:name w:val="Hyperlink"/>
    <w:rsid w:val="00C6647B"/>
    <w:rPr>
      <w:color w:val="0000FF"/>
      <w:u w:val="single"/>
    </w:rPr>
  </w:style>
  <w:style w:type="character" w:customStyle="1" w:styleId="Nagwek2Znak">
    <w:name w:val="Nagłówek 2 Znak"/>
    <w:aliases w:val="par. Znak"/>
    <w:link w:val="Nagwek2"/>
    <w:rsid w:val="00681E87"/>
    <w:rPr>
      <w:rFonts w:cs="Arial"/>
      <w:b/>
      <w:bCs/>
      <w:iCs/>
      <w:spacing w:val="38"/>
      <w:sz w:val="22"/>
      <w:szCs w:val="28"/>
    </w:rPr>
  </w:style>
  <w:style w:type="character" w:customStyle="1" w:styleId="Nagwek3Znak">
    <w:name w:val="Nagłówek 3 Znak"/>
    <w:link w:val="Nagwek3"/>
    <w:rsid w:val="00681E87"/>
    <w:rPr>
      <w:b/>
      <w:snapToGrid w:val="0"/>
      <w:sz w:val="18"/>
      <w:lang w:val="x-none" w:eastAsia="x-none"/>
    </w:rPr>
  </w:style>
  <w:style w:type="character" w:customStyle="1" w:styleId="Nagwek4Znak">
    <w:name w:val="Nagłówek 4 Znak"/>
    <w:link w:val="Nagwek4"/>
    <w:rsid w:val="00681E87"/>
    <w:rPr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rsid w:val="00681E87"/>
    <w:pPr>
      <w:widowControl w:val="0"/>
      <w:tabs>
        <w:tab w:val="left" w:pos="283"/>
        <w:tab w:val="left" w:pos="567"/>
        <w:tab w:val="left" w:pos="85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57" w:line="200" w:lineRule="atLeast"/>
      <w:jc w:val="both"/>
    </w:pPr>
    <w:rPr>
      <w:rFonts w:ascii="Arial" w:hAnsi="Arial"/>
      <w:snapToGrid w:val="0"/>
      <w:sz w:val="16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681E87"/>
    <w:rPr>
      <w:rFonts w:ascii="Arial" w:hAnsi="Arial"/>
      <w:snapToGrid w:val="0"/>
      <w:sz w:val="16"/>
    </w:rPr>
  </w:style>
  <w:style w:type="character" w:styleId="Odwoaniedokomentarza">
    <w:name w:val="annotation reference"/>
    <w:uiPriority w:val="99"/>
    <w:rsid w:val="00681E87"/>
    <w:rPr>
      <w:sz w:val="16"/>
      <w:szCs w:val="16"/>
    </w:rPr>
  </w:style>
  <w:style w:type="paragraph" w:customStyle="1" w:styleId="BodyText33">
    <w:name w:val="Body Text 33"/>
    <w:basedOn w:val="Normalny"/>
    <w:rsid w:val="00681E87"/>
    <w:pPr>
      <w:spacing w:line="360" w:lineRule="auto"/>
      <w:jc w:val="both"/>
    </w:pPr>
    <w:rPr>
      <w:rFonts w:ascii="Times" w:hAnsi="Times" w:cs="Times"/>
      <w:spacing w:val="20"/>
      <w:kern w:val="16"/>
      <w:position w:val="6"/>
      <w:sz w:val="22"/>
      <w:szCs w:val="22"/>
    </w:rPr>
  </w:style>
  <w:style w:type="paragraph" w:styleId="Tekstkomentarza">
    <w:name w:val="annotation text"/>
    <w:basedOn w:val="Normalny"/>
    <w:link w:val="TekstkomentarzaZnak"/>
    <w:rsid w:val="005E5D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E5DA9"/>
  </w:style>
  <w:style w:type="paragraph" w:styleId="Tematkomentarza">
    <w:name w:val="annotation subject"/>
    <w:basedOn w:val="Tekstkomentarza"/>
    <w:next w:val="Tekstkomentarza"/>
    <w:link w:val="TematkomentarzaZnak"/>
    <w:rsid w:val="005E5DA9"/>
    <w:rPr>
      <w:b/>
      <w:bCs/>
    </w:rPr>
  </w:style>
  <w:style w:type="character" w:customStyle="1" w:styleId="TematkomentarzaZnak">
    <w:name w:val="Temat komentarza Znak"/>
    <w:link w:val="Tematkomentarza"/>
    <w:rsid w:val="005E5DA9"/>
    <w:rPr>
      <w:b/>
      <w:bCs/>
    </w:rPr>
  </w:style>
  <w:style w:type="numbering" w:styleId="111111">
    <w:name w:val="Outline List 2"/>
    <w:basedOn w:val="Bezlisty"/>
    <w:rsid w:val="00866D05"/>
    <w:pPr>
      <w:numPr>
        <w:numId w:val="1"/>
      </w:numPr>
    </w:pPr>
  </w:style>
  <w:style w:type="paragraph" w:styleId="Tekstpodstawowy3">
    <w:name w:val="Body Text 3"/>
    <w:basedOn w:val="Normalny"/>
    <w:link w:val="Tekstpodstawowy3Znak"/>
    <w:rsid w:val="00DC6B71"/>
    <w:pPr>
      <w:spacing w:after="120"/>
      <w:jc w:val="both"/>
    </w:pPr>
    <w:rPr>
      <w:rFonts w:eastAsia="Batang"/>
      <w:sz w:val="16"/>
      <w:szCs w:val="16"/>
      <w:lang w:eastAsia="ko-KR"/>
    </w:rPr>
  </w:style>
  <w:style w:type="character" w:customStyle="1" w:styleId="Tekstpodstawowy3Znak">
    <w:name w:val="Tekst podstawowy 3 Znak"/>
    <w:link w:val="Tekstpodstawowy3"/>
    <w:rsid w:val="00DC6B71"/>
    <w:rPr>
      <w:rFonts w:eastAsia="Batang"/>
      <w:sz w:val="16"/>
      <w:szCs w:val="16"/>
      <w:lang w:eastAsia="ko-KR"/>
    </w:rPr>
  </w:style>
  <w:style w:type="paragraph" w:customStyle="1" w:styleId="wcie1">
    <w:name w:val="wcie1"/>
    <w:basedOn w:val="Normalny"/>
    <w:uiPriority w:val="99"/>
    <w:rsid w:val="00924D9F"/>
    <w:pPr>
      <w:widowControl w:val="0"/>
      <w:tabs>
        <w:tab w:val="left" w:pos="283"/>
        <w:tab w:val="left" w:pos="567"/>
        <w:tab w:val="left" w:pos="850"/>
      </w:tabs>
      <w:spacing w:after="57" w:line="200" w:lineRule="atLeast"/>
      <w:ind w:left="283" w:hanging="283"/>
      <w:jc w:val="both"/>
    </w:pPr>
    <w:rPr>
      <w:rFonts w:ascii="Humanst521 Lt PL" w:eastAsia="Batang" w:hAnsi="Humanst521 Lt PL"/>
      <w:sz w:val="18"/>
      <w:szCs w:val="20"/>
    </w:rPr>
  </w:style>
  <w:style w:type="character" w:customStyle="1" w:styleId="Normal1">
    <w:name w:val="Normal1"/>
    <w:uiPriority w:val="99"/>
    <w:rsid w:val="00BC261D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427D1C"/>
    <w:pPr>
      <w:ind w:left="720"/>
      <w:contextualSpacing/>
    </w:pPr>
    <w:rPr>
      <w:rFonts w:ascii="Tahoma" w:eastAsia="Calibri" w:hAnsi="Tahoma" w:cs="Tahoma"/>
      <w:sz w:val="22"/>
      <w:szCs w:val="22"/>
    </w:rPr>
  </w:style>
  <w:style w:type="paragraph" w:styleId="Tekstpodstawowy2">
    <w:name w:val="Body Text 2"/>
    <w:basedOn w:val="Normalny"/>
    <w:link w:val="Tekstpodstawowy2Znak"/>
    <w:rsid w:val="00427D1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27D1C"/>
    <w:rPr>
      <w:sz w:val="24"/>
      <w:szCs w:val="24"/>
    </w:rPr>
  </w:style>
  <w:style w:type="table" w:styleId="Tabela-Siatka">
    <w:name w:val="Table Grid"/>
    <w:basedOn w:val="Standardowy"/>
    <w:rsid w:val="00E05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4">
    <w:name w:val="toc 4"/>
    <w:basedOn w:val="Normalny"/>
    <w:next w:val="Normalny"/>
    <w:autoRedefine/>
    <w:rsid w:val="00ED2E72"/>
    <w:pPr>
      <w:spacing w:after="100"/>
      <w:ind w:left="720"/>
    </w:pPr>
  </w:style>
  <w:style w:type="character" w:customStyle="1" w:styleId="Nagwek1Znak">
    <w:name w:val="Nagłówek 1 Znak"/>
    <w:basedOn w:val="Domylnaczcionkaakapitu"/>
    <w:link w:val="Nagwek1"/>
    <w:rsid w:val="00ED2E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18761B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rsid w:val="00236A9C"/>
    <w:rPr>
      <w:rFonts w:ascii="Arial" w:hAnsi="Arial"/>
      <w:sz w:val="16"/>
      <w:lang w:eastAsia="ko-KR"/>
    </w:rPr>
  </w:style>
  <w:style w:type="character" w:customStyle="1" w:styleId="Nagwek7Znak">
    <w:name w:val="Nagłówek 7 Znak"/>
    <w:basedOn w:val="Domylnaczcionkaakapitu"/>
    <w:link w:val="Nagwek7"/>
    <w:uiPriority w:val="99"/>
    <w:rsid w:val="00236A9C"/>
    <w:rPr>
      <w:rFonts w:ascii="Arial" w:hAnsi="Arial"/>
      <w:b/>
      <w:sz w:val="16"/>
      <w:lang w:eastAsia="ko-KR"/>
    </w:rPr>
  </w:style>
  <w:style w:type="character" w:customStyle="1" w:styleId="Nagwek8Znak">
    <w:name w:val="Nagłówek 8 Znak"/>
    <w:basedOn w:val="Domylnaczcionkaakapitu"/>
    <w:link w:val="Nagwek8"/>
    <w:uiPriority w:val="99"/>
    <w:rsid w:val="00236A9C"/>
    <w:rPr>
      <w:rFonts w:ascii="Tahoma" w:hAnsi="Tahoma"/>
      <w:i/>
      <w:iCs/>
      <w:sz w:val="18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236A9C"/>
    <w:rPr>
      <w:rFonts w:ascii="Arial" w:hAnsi="Arial"/>
      <w:b/>
      <w:sz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\\pliki\pliki\05%20OPERACJE\01_FUNDUSZE_OTWARTE\Aktualizacja%20prospekt&#243;w\2020\wyliczenia_za2019_do_prospektu%2020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Comfortaa" charset="0"/>
              <a:ea typeface="Comfortaa" charset="0"/>
              <a:cs typeface="Comfortaa" charset="0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'wyliczenia stopy zwr'!$G$19</c:f>
              <c:strCache>
                <c:ptCount val="1"/>
                <c:pt idx="0">
                  <c:v>Subfundusz AGIO Kapitał Plus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Comfortaa" charset="0"/>
                    <a:ea typeface="Comfortaa" charset="0"/>
                    <a:cs typeface="Comfortaa" charset="0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'wyliczenia stopy zwr'!$A$21:$A$23</c:f>
              <c:strCache>
                <c:ptCount val="3"/>
                <c:pt idx="0">
                  <c:v>5 lat</c:v>
                </c:pt>
                <c:pt idx="1">
                  <c:v>3 lata</c:v>
                </c:pt>
                <c:pt idx="2">
                  <c:v>2 lata</c:v>
                </c:pt>
              </c:strCache>
            </c:strRef>
          </c:cat>
          <c:val>
            <c:numRef>
              <c:f>'wyliczenia stopy zwr'!$G$21:$G$23</c:f>
              <c:numCache>
                <c:formatCode>0.00%</c:formatCode>
                <c:ptCount val="3"/>
                <c:pt idx="0">
                  <c:v>2.6314403581146274E-2</c:v>
                </c:pt>
                <c:pt idx="1">
                  <c:v>2.5975473801560733E-2</c:v>
                </c:pt>
                <c:pt idx="2">
                  <c:v>2.2070138495181024E-2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AA-453B-ABF7-DC96A31413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32658160"/>
        <c:axId val="232660904"/>
      </c:barChart>
      <c:catAx>
        <c:axId val="232658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Comfortaa" charset="0"/>
                <a:ea typeface="Comfortaa" charset="0"/>
                <a:cs typeface="Comfortaa" charset="0"/>
              </a:defRPr>
            </a:pPr>
            <a:endParaRPr lang="pl-PL"/>
          </a:p>
        </c:txPr>
        <c:crossAx val="232660904"/>
        <c:crosses val="autoZero"/>
        <c:auto val="1"/>
        <c:lblAlgn val="ctr"/>
        <c:lblOffset val="100"/>
        <c:noMultiLvlLbl val="0"/>
      </c:catAx>
      <c:valAx>
        <c:axId val="232660904"/>
        <c:scaling>
          <c:orientation val="minMax"/>
          <c:max val="5.000000000000001E-2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Comfortaa" charset="0"/>
                <a:ea typeface="Comfortaa" charset="0"/>
                <a:cs typeface="Comfortaa" charset="0"/>
              </a:defRPr>
            </a:pPr>
            <a:endParaRPr lang="pl-PL"/>
          </a:p>
        </c:txPr>
        <c:crossAx val="232658160"/>
        <c:crosses val="autoZero"/>
        <c:crossBetween val="between"/>
        <c:minorUnit val="1.0000000000000002E-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Comfortaa" charset="0"/>
          <a:ea typeface="Comfortaa" charset="0"/>
          <a:cs typeface="Comfortaa" charset="0"/>
        </a:defRPr>
      </a:pPr>
      <a:endParaRPr lang="pl-PL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1854</Words>
  <Characters>11585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Z DNIA 25 LIPCA 2012 r</vt:lpstr>
    </vt:vector>
  </TitlesOfParts>
  <Company>Hewlett-Packard</Company>
  <LinksUpToDate>false</LinksUpToDate>
  <CharactersWithSpaces>13413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Z DNIA 25 LIPCA 2012 r</dc:title>
  <dc:subject/>
  <dc:creator>JJagielski</dc:creator>
  <cp:keywords/>
  <cp:lastModifiedBy>Aleksandra Olczak</cp:lastModifiedBy>
  <cp:revision>3</cp:revision>
  <cp:lastPrinted>2020-01-16T12:13:00Z</cp:lastPrinted>
  <dcterms:created xsi:type="dcterms:W3CDTF">2020-11-03T16:04:00Z</dcterms:created>
  <dcterms:modified xsi:type="dcterms:W3CDTF">2020-11-04T07:56:00Z</dcterms:modified>
</cp:coreProperties>
</file>