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32D5" w:rsidRPr="00920B19" w:rsidRDefault="0071624B" w:rsidP="00945D9F">
      <w:pPr>
        <w:pStyle w:val="Default"/>
        <w:spacing w:line="360" w:lineRule="auto"/>
        <w:jc w:val="center"/>
        <w:rPr>
          <w:bCs/>
          <w:sz w:val="20"/>
          <w:szCs w:val="20"/>
        </w:rPr>
      </w:pPr>
      <w:r w:rsidRPr="00920B19">
        <w:rPr>
          <w:noProof/>
          <w:sz w:val="20"/>
          <w:szCs w:val="20"/>
        </w:rPr>
        <w:drawing>
          <wp:inline distT="0" distB="0" distL="0" distR="0">
            <wp:extent cx="1294130" cy="923290"/>
            <wp:effectExtent l="0" t="0" r="1270" b="0"/>
            <wp:docPr id="1" name="Obraz 2" descr="AGIO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AGIO_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92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F88" w:rsidRDefault="00167F88" w:rsidP="00945D9F">
      <w:pPr>
        <w:pStyle w:val="Default"/>
        <w:spacing w:line="360" w:lineRule="auto"/>
        <w:jc w:val="center"/>
        <w:rPr>
          <w:b/>
          <w:bCs/>
          <w:sz w:val="20"/>
          <w:szCs w:val="20"/>
        </w:rPr>
      </w:pPr>
    </w:p>
    <w:p w:rsidR="009230A2" w:rsidRPr="008840D6" w:rsidRDefault="000B32D5" w:rsidP="00945D9F">
      <w:pPr>
        <w:pStyle w:val="Default"/>
        <w:spacing w:line="360" w:lineRule="auto"/>
        <w:jc w:val="center"/>
        <w:rPr>
          <w:b/>
          <w:bCs/>
          <w:sz w:val="20"/>
          <w:szCs w:val="20"/>
        </w:rPr>
      </w:pPr>
      <w:r w:rsidRPr="008840D6">
        <w:rPr>
          <w:b/>
          <w:bCs/>
          <w:sz w:val="20"/>
          <w:szCs w:val="20"/>
        </w:rPr>
        <w:t>OGŁOSZENIE</w:t>
      </w:r>
    </w:p>
    <w:p w:rsidR="00ED5A4D" w:rsidRPr="008840D6" w:rsidRDefault="009020E4" w:rsidP="003434E1">
      <w:pPr>
        <w:pStyle w:val="Default"/>
        <w:spacing w:line="360" w:lineRule="auto"/>
        <w:jc w:val="center"/>
        <w:rPr>
          <w:b/>
          <w:bCs/>
          <w:sz w:val="20"/>
          <w:szCs w:val="20"/>
        </w:rPr>
      </w:pPr>
      <w:r w:rsidRPr="008840D6">
        <w:rPr>
          <w:b/>
          <w:bCs/>
          <w:sz w:val="20"/>
          <w:szCs w:val="20"/>
        </w:rPr>
        <w:t>z dnia</w:t>
      </w:r>
      <w:r w:rsidR="008D26F6">
        <w:rPr>
          <w:b/>
          <w:bCs/>
          <w:sz w:val="20"/>
          <w:szCs w:val="20"/>
        </w:rPr>
        <w:t xml:space="preserve"> 1</w:t>
      </w:r>
      <w:bookmarkStart w:id="0" w:name="_GoBack"/>
      <w:bookmarkEnd w:id="0"/>
      <w:r w:rsidR="00CA735F">
        <w:rPr>
          <w:b/>
          <w:bCs/>
          <w:sz w:val="20"/>
          <w:szCs w:val="20"/>
        </w:rPr>
        <w:t>5 czer</w:t>
      </w:r>
      <w:r w:rsidR="00C13CB3">
        <w:rPr>
          <w:b/>
          <w:bCs/>
          <w:sz w:val="20"/>
          <w:szCs w:val="20"/>
        </w:rPr>
        <w:t>w</w:t>
      </w:r>
      <w:r w:rsidR="00CA735F">
        <w:rPr>
          <w:b/>
          <w:bCs/>
          <w:sz w:val="20"/>
          <w:szCs w:val="20"/>
        </w:rPr>
        <w:t>ca</w:t>
      </w:r>
      <w:r w:rsidR="00235478">
        <w:rPr>
          <w:b/>
          <w:bCs/>
          <w:sz w:val="20"/>
          <w:szCs w:val="20"/>
        </w:rPr>
        <w:t xml:space="preserve"> 20</w:t>
      </w:r>
      <w:r w:rsidR="006E1AB5">
        <w:rPr>
          <w:b/>
          <w:bCs/>
          <w:sz w:val="20"/>
          <w:szCs w:val="20"/>
        </w:rPr>
        <w:t>20</w:t>
      </w:r>
      <w:r w:rsidR="00C2614E">
        <w:rPr>
          <w:b/>
          <w:bCs/>
          <w:sz w:val="20"/>
          <w:szCs w:val="20"/>
        </w:rPr>
        <w:t xml:space="preserve"> r.</w:t>
      </w:r>
    </w:p>
    <w:p w:rsidR="003648E5" w:rsidRPr="008840D6" w:rsidRDefault="003648E5" w:rsidP="00945D9F">
      <w:pPr>
        <w:pStyle w:val="Default"/>
        <w:spacing w:line="360" w:lineRule="auto"/>
        <w:jc w:val="center"/>
        <w:rPr>
          <w:b/>
          <w:bCs/>
          <w:sz w:val="20"/>
          <w:szCs w:val="20"/>
        </w:rPr>
      </w:pPr>
      <w:r w:rsidRPr="008840D6">
        <w:rPr>
          <w:b/>
          <w:bCs/>
          <w:sz w:val="20"/>
          <w:szCs w:val="20"/>
        </w:rPr>
        <w:t xml:space="preserve">O ZMIANIE </w:t>
      </w:r>
      <w:r w:rsidR="000754AF">
        <w:rPr>
          <w:b/>
          <w:bCs/>
          <w:sz w:val="20"/>
          <w:szCs w:val="20"/>
        </w:rPr>
        <w:t>PROSPEKTU</w:t>
      </w:r>
      <w:r w:rsidRPr="008840D6">
        <w:rPr>
          <w:b/>
          <w:bCs/>
          <w:sz w:val="20"/>
          <w:szCs w:val="20"/>
        </w:rPr>
        <w:t xml:space="preserve"> </w:t>
      </w:r>
      <w:r w:rsidR="00945D9F" w:rsidRPr="00945D9F">
        <w:rPr>
          <w:b/>
          <w:bCs/>
          <w:sz w:val="20"/>
          <w:szCs w:val="20"/>
        </w:rPr>
        <w:t xml:space="preserve">AGIO </w:t>
      </w:r>
      <w:r w:rsidR="00EC6ABF">
        <w:rPr>
          <w:b/>
          <w:bCs/>
          <w:sz w:val="20"/>
          <w:szCs w:val="20"/>
        </w:rPr>
        <w:t>SPECJALISTYCZNEGO</w:t>
      </w:r>
      <w:r w:rsidR="00235478">
        <w:rPr>
          <w:b/>
          <w:bCs/>
          <w:sz w:val="20"/>
          <w:szCs w:val="20"/>
        </w:rPr>
        <w:t xml:space="preserve"> </w:t>
      </w:r>
      <w:r w:rsidR="00945D9F" w:rsidRPr="00945D9F">
        <w:rPr>
          <w:b/>
          <w:bCs/>
          <w:sz w:val="20"/>
          <w:szCs w:val="20"/>
        </w:rPr>
        <w:t>FUNDUSZ</w:t>
      </w:r>
      <w:r w:rsidR="009853FC">
        <w:rPr>
          <w:b/>
          <w:bCs/>
          <w:sz w:val="20"/>
          <w:szCs w:val="20"/>
        </w:rPr>
        <w:t>U</w:t>
      </w:r>
      <w:r w:rsidR="00945D9F" w:rsidRPr="00945D9F">
        <w:rPr>
          <w:b/>
          <w:bCs/>
          <w:sz w:val="20"/>
          <w:szCs w:val="20"/>
        </w:rPr>
        <w:t xml:space="preserve"> INWESTYCYJN</w:t>
      </w:r>
      <w:r w:rsidR="009853FC">
        <w:rPr>
          <w:b/>
          <w:bCs/>
          <w:sz w:val="20"/>
          <w:szCs w:val="20"/>
        </w:rPr>
        <w:t>EGO OTWARTEGO</w:t>
      </w:r>
    </w:p>
    <w:p w:rsidR="003648E5" w:rsidRPr="00304A6F" w:rsidRDefault="003648E5" w:rsidP="00945D9F">
      <w:pPr>
        <w:pStyle w:val="Default"/>
        <w:spacing w:line="360" w:lineRule="auto"/>
        <w:jc w:val="both"/>
        <w:rPr>
          <w:sz w:val="20"/>
          <w:szCs w:val="20"/>
        </w:rPr>
      </w:pPr>
    </w:p>
    <w:p w:rsidR="008840D6" w:rsidRPr="00304A6F" w:rsidRDefault="003648E5" w:rsidP="00945D9F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04A6F">
        <w:rPr>
          <w:rFonts w:ascii="Tahoma" w:hAnsi="Tahoma" w:cs="Tahoma"/>
          <w:sz w:val="20"/>
          <w:szCs w:val="20"/>
        </w:rPr>
        <w:t>Niniejszym, AgioFunds Towarzystwo Funduszy Inwestycyjn</w:t>
      </w:r>
      <w:r w:rsidR="009230A2" w:rsidRPr="00304A6F">
        <w:rPr>
          <w:rFonts w:ascii="Tahoma" w:hAnsi="Tahoma" w:cs="Tahoma"/>
          <w:sz w:val="20"/>
          <w:szCs w:val="20"/>
        </w:rPr>
        <w:t>ych S.A. z siedzibą w Warszawie</w:t>
      </w:r>
      <w:r w:rsidRPr="00304A6F">
        <w:rPr>
          <w:rFonts w:ascii="Tahoma" w:hAnsi="Tahoma" w:cs="Tahoma"/>
          <w:sz w:val="20"/>
          <w:szCs w:val="20"/>
        </w:rPr>
        <w:t xml:space="preserve"> ogłasza o zmianie </w:t>
      </w:r>
      <w:r w:rsidR="00ED2E72" w:rsidRPr="00304A6F">
        <w:rPr>
          <w:rFonts w:ascii="Tahoma" w:hAnsi="Tahoma" w:cs="Tahoma"/>
          <w:sz w:val="20"/>
          <w:szCs w:val="20"/>
        </w:rPr>
        <w:t>prospektu informacyjnego</w:t>
      </w:r>
      <w:r w:rsidR="00235478" w:rsidRPr="00304A6F">
        <w:rPr>
          <w:rFonts w:ascii="Tahoma" w:hAnsi="Tahoma" w:cs="Tahoma"/>
          <w:sz w:val="20"/>
          <w:szCs w:val="20"/>
        </w:rPr>
        <w:t xml:space="preserve"> funduszu inwestycyjnego pod nazwą </w:t>
      </w:r>
      <w:r w:rsidR="00EC6ABF" w:rsidRPr="00304A6F">
        <w:rPr>
          <w:rFonts w:ascii="Tahoma" w:hAnsi="Tahoma" w:cs="Tahoma"/>
          <w:b/>
          <w:sz w:val="20"/>
          <w:szCs w:val="20"/>
        </w:rPr>
        <w:t>AGIO Specjalistycznego</w:t>
      </w:r>
      <w:r w:rsidR="00235478" w:rsidRPr="00304A6F">
        <w:rPr>
          <w:rFonts w:ascii="Tahoma" w:hAnsi="Tahoma" w:cs="Tahoma"/>
          <w:b/>
          <w:sz w:val="20"/>
          <w:szCs w:val="20"/>
        </w:rPr>
        <w:t xml:space="preserve"> Fundusz</w:t>
      </w:r>
      <w:r w:rsidR="00EC6ABF" w:rsidRPr="00304A6F">
        <w:rPr>
          <w:rFonts w:ascii="Tahoma" w:hAnsi="Tahoma" w:cs="Tahoma"/>
          <w:b/>
          <w:sz w:val="20"/>
          <w:szCs w:val="20"/>
        </w:rPr>
        <w:t>u Inwestycyjnego Otwartego</w:t>
      </w:r>
      <w:r w:rsidR="008840D6" w:rsidRPr="00304A6F">
        <w:rPr>
          <w:rFonts w:ascii="Tahoma" w:hAnsi="Tahoma" w:cs="Tahoma"/>
          <w:b/>
          <w:sz w:val="20"/>
          <w:szCs w:val="20"/>
        </w:rPr>
        <w:t xml:space="preserve">, </w:t>
      </w:r>
      <w:r w:rsidR="003C17E9" w:rsidRPr="00304A6F">
        <w:rPr>
          <w:rFonts w:ascii="Tahoma" w:hAnsi="Tahoma" w:cs="Tahoma"/>
          <w:sz w:val="20"/>
          <w:szCs w:val="20"/>
        </w:rPr>
        <w:t>w </w:t>
      </w:r>
      <w:r w:rsidR="008840D6" w:rsidRPr="00304A6F">
        <w:rPr>
          <w:rFonts w:ascii="Tahoma" w:hAnsi="Tahoma" w:cs="Tahoma"/>
          <w:sz w:val="20"/>
          <w:szCs w:val="20"/>
        </w:rPr>
        <w:t>następującym zakresie:</w:t>
      </w:r>
    </w:p>
    <w:p w:rsidR="00094E23" w:rsidRPr="00304A6F" w:rsidRDefault="00094E23" w:rsidP="00945D9F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826D84" w:rsidRPr="00304A6F" w:rsidRDefault="00826D84" w:rsidP="00826D84">
      <w:pPr>
        <w:pStyle w:val="Akapitzlist"/>
        <w:rPr>
          <w:sz w:val="20"/>
          <w:szCs w:val="20"/>
        </w:rPr>
      </w:pPr>
    </w:p>
    <w:p w:rsidR="001E56D2" w:rsidRPr="00304A6F" w:rsidRDefault="006D16E4" w:rsidP="006D16E4">
      <w:pPr>
        <w:pStyle w:val="Akapitzlist"/>
        <w:numPr>
          <w:ilvl w:val="0"/>
          <w:numId w:val="2"/>
        </w:numPr>
        <w:spacing w:line="360" w:lineRule="auto"/>
        <w:jc w:val="both"/>
        <w:rPr>
          <w:b/>
          <w:bCs/>
          <w:sz w:val="20"/>
          <w:szCs w:val="20"/>
        </w:rPr>
      </w:pPr>
      <w:r w:rsidRPr="00304A6F">
        <w:rPr>
          <w:b/>
          <w:bCs/>
          <w:sz w:val="20"/>
          <w:szCs w:val="20"/>
        </w:rPr>
        <w:t>w</w:t>
      </w:r>
      <w:r w:rsidR="001E56D2" w:rsidRPr="00304A6F">
        <w:rPr>
          <w:b/>
          <w:bCs/>
          <w:sz w:val="20"/>
          <w:szCs w:val="20"/>
        </w:rPr>
        <w:t xml:space="preserve"> Rozdziale </w:t>
      </w:r>
      <w:r w:rsidR="00C2614E" w:rsidRPr="00304A6F">
        <w:rPr>
          <w:b/>
          <w:bCs/>
          <w:sz w:val="20"/>
          <w:szCs w:val="20"/>
        </w:rPr>
        <w:t>„</w:t>
      </w:r>
      <w:r w:rsidR="001E56D2" w:rsidRPr="00304A6F">
        <w:rPr>
          <w:b/>
          <w:bCs/>
          <w:sz w:val="20"/>
          <w:szCs w:val="20"/>
        </w:rPr>
        <w:t>Osoby odpowiedzialne za informacje zawarte w Prospekcie</w:t>
      </w:r>
      <w:r w:rsidR="00C2614E" w:rsidRPr="00304A6F">
        <w:rPr>
          <w:b/>
          <w:bCs/>
          <w:sz w:val="20"/>
          <w:szCs w:val="20"/>
        </w:rPr>
        <w:t>”</w:t>
      </w:r>
      <w:r w:rsidR="001E56D2" w:rsidRPr="00304A6F">
        <w:rPr>
          <w:b/>
          <w:bCs/>
          <w:sz w:val="20"/>
          <w:szCs w:val="20"/>
        </w:rPr>
        <w:t xml:space="preserve"> </w:t>
      </w:r>
      <w:r w:rsidR="00C2614E" w:rsidRPr="00304A6F">
        <w:rPr>
          <w:b/>
          <w:bCs/>
          <w:sz w:val="20"/>
          <w:szCs w:val="20"/>
        </w:rPr>
        <w:t>zmieniono pkt 1. nadając mu nową, następującą treść</w:t>
      </w:r>
      <w:r w:rsidR="001E56D2" w:rsidRPr="00304A6F">
        <w:rPr>
          <w:b/>
          <w:bCs/>
          <w:sz w:val="20"/>
          <w:szCs w:val="20"/>
        </w:rPr>
        <w:t>:</w:t>
      </w:r>
    </w:p>
    <w:p w:rsidR="00A124F5" w:rsidRPr="00304A6F" w:rsidRDefault="001E56D2" w:rsidP="006D16E4">
      <w:pPr>
        <w:spacing w:line="360" w:lineRule="auto"/>
        <w:ind w:firstLine="360"/>
        <w:jc w:val="both"/>
        <w:rPr>
          <w:rFonts w:ascii="Tahoma" w:hAnsi="Tahoma" w:cs="Tahoma"/>
          <w:sz w:val="20"/>
          <w:szCs w:val="20"/>
        </w:rPr>
      </w:pPr>
      <w:r w:rsidRPr="00304A6F">
        <w:rPr>
          <w:rFonts w:ascii="Tahoma" w:hAnsi="Tahoma" w:cs="Tahoma"/>
          <w:sz w:val="20"/>
          <w:szCs w:val="20"/>
        </w:rPr>
        <w:t>„</w:t>
      </w:r>
      <w:r w:rsidR="004A537F" w:rsidRPr="00304A6F">
        <w:rPr>
          <w:rFonts w:ascii="Tahoma" w:hAnsi="Tahoma" w:cs="Tahoma"/>
          <w:sz w:val="20"/>
          <w:szCs w:val="20"/>
        </w:rPr>
        <w:t>1</w:t>
      </w:r>
      <w:r w:rsidR="00C2614E" w:rsidRPr="00304A6F">
        <w:rPr>
          <w:rFonts w:ascii="Tahoma" w:hAnsi="Tahoma" w:cs="Tahoma"/>
          <w:sz w:val="20"/>
          <w:szCs w:val="20"/>
        </w:rPr>
        <w:t>.</w:t>
      </w:r>
      <w:r w:rsidR="004A537F" w:rsidRPr="00304A6F">
        <w:rPr>
          <w:rFonts w:ascii="Tahoma" w:hAnsi="Tahoma" w:cs="Tahoma"/>
          <w:sz w:val="20"/>
          <w:szCs w:val="20"/>
        </w:rPr>
        <w:t xml:space="preserve"> </w:t>
      </w:r>
      <w:r w:rsidR="00A124F5" w:rsidRPr="00304A6F">
        <w:rPr>
          <w:rFonts w:ascii="Tahoma" w:hAnsi="Tahoma" w:cs="Tahoma"/>
          <w:sz w:val="20"/>
          <w:szCs w:val="20"/>
        </w:rPr>
        <w:t>Imiona, nazwiska i funkcje osób odpowiedzialnych za informacje zawarte w Prospekcie</w:t>
      </w:r>
    </w:p>
    <w:p w:rsidR="003434E1" w:rsidRPr="00304A6F" w:rsidRDefault="003434E1" w:rsidP="00334511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304A6F">
        <w:rPr>
          <w:sz w:val="20"/>
          <w:szCs w:val="20"/>
        </w:rPr>
        <w:t>Mariusz Jagodziński – Prezes Zarządu Towarzystwa</w:t>
      </w:r>
    </w:p>
    <w:p w:rsidR="00A124F5" w:rsidRPr="00304A6F" w:rsidRDefault="008C1D42" w:rsidP="003434E1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304A6F">
        <w:rPr>
          <w:sz w:val="20"/>
          <w:szCs w:val="20"/>
        </w:rPr>
        <w:t>Wojciech Somerski – Wicep</w:t>
      </w:r>
      <w:r w:rsidR="00A124F5" w:rsidRPr="00304A6F">
        <w:rPr>
          <w:sz w:val="20"/>
          <w:szCs w:val="20"/>
        </w:rPr>
        <w:t>rezes Zarządu Towarzystwa</w:t>
      </w:r>
      <w:r w:rsidR="001E56D2" w:rsidRPr="00304A6F">
        <w:rPr>
          <w:sz w:val="20"/>
          <w:szCs w:val="20"/>
        </w:rPr>
        <w:t>”.</w:t>
      </w:r>
      <w:r w:rsidR="00A124F5" w:rsidRPr="00304A6F">
        <w:rPr>
          <w:sz w:val="20"/>
          <w:szCs w:val="20"/>
        </w:rPr>
        <w:t xml:space="preserve"> </w:t>
      </w:r>
    </w:p>
    <w:p w:rsidR="00BA628E" w:rsidRPr="00304A6F" w:rsidRDefault="00BA628E" w:rsidP="006D16E4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</w:p>
    <w:p w:rsidR="001E56D2" w:rsidRPr="00304A6F" w:rsidRDefault="006D16E4" w:rsidP="006D16E4">
      <w:pPr>
        <w:pStyle w:val="Akapitzlist"/>
        <w:numPr>
          <w:ilvl w:val="0"/>
          <w:numId w:val="2"/>
        </w:numPr>
        <w:spacing w:line="360" w:lineRule="auto"/>
        <w:jc w:val="both"/>
        <w:rPr>
          <w:b/>
          <w:bCs/>
          <w:sz w:val="20"/>
          <w:szCs w:val="20"/>
        </w:rPr>
      </w:pPr>
      <w:r w:rsidRPr="00304A6F">
        <w:rPr>
          <w:b/>
          <w:bCs/>
          <w:sz w:val="20"/>
          <w:szCs w:val="20"/>
        </w:rPr>
        <w:t>w</w:t>
      </w:r>
      <w:r w:rsidR="001E56D2" w:rsidRPr="00304A6F">
        <w:rPr>
          <w:b/>
          <w:bCs/>
          <w:sz w:val="20"/>
          <w:szCs w:val="20"/>
        </w:rPr>
        <w:t xml:space="preserve"> Rozdziale  </w:t>
      </w:r>
      <w:r w:rsidR="00C2614E" w:rsidRPr="00304A6F">
        <w:rPr>
          <w:b/>
          <w:bCs/>
          <w:sz w:val="20"/>
          <w:szCs w:val="20"/>
        </w:rPr>
        <w:t>„</w:t>
      </w:r>
      <w:r w:rsidR="001E56D2" w:rsidRPr="00304A6F">
        <w:rPr>
          <w:b/>
          <w:bCs/>
          <w:sz w:val="20"/>
          <w:szCs w:val="20"/>
        </w:rPr>
        <w:t>Osoby odpowiedzialne za informacje zawarte w Prospekcie</w:t>
      </w:r>
      <w:r w:rsidR="00C2614E" w:rsidRPr="00304A6F">
        <w:rPr>
          <w:b/>
          <w:bCs/>
          <w:sz w:val="20"/>
          <w:szCs w:val="20"/>
        </w:rPr>
        <w:t>”</w:t>
      </w:r>
      <w:r w:rsidR="00251AF8" w:rsidRPr="00304A6F">
        <w:rPr>
          <w:b/>
          <w:bCs/>
          <w:sz w:val="20"/>
          <w:szCs w:val="20"/>
        </w:rPr>
        <w:t xml:space="preserve"> </w:t>
      </w:r>
      <w:r w:rsidR="001E56D2" w:rsidRPr="00304A6F">
        <w:rPr>
          <w:b/>
          <w:bCs/>
          <w:sz w:val="20"/>
          <w:szCs w:val="20"/>
        </w:rPr>
        <w:t xml:space="preserve">zmieniono pkt 3. nadając mu </w:t>
      </w:r>
      <w:r w:rsidR="00C2614E" w:rsidRPr="00304A6F">
        <w:rPr>
          <w:b/>
          <w:bCs/>
          <w:sz w:val="20"/>
          <w:szCs w:val="20"/>
        </w:rPr>
        <w:t>nową, następującą treść</w:t>
      </w:r>
      <w:r w:rsidR="001E56D2" w:rsidRPr="00304A6F">
        <w:rPr>
          <w:b/>
          <w:bCs/>
          <w:sz w:val="20"/>
          <w:szCs w:val="20"/>
        </w:rPr>
        <w:t>:</w:t>
      </w:r>
    </w:p>
    <w:p w:rsidR="001E56D2" w:rsidRPr="00304A6F" w:rsidRDefault="001E56D2" w:rsidP="006D16E4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304A6F">
        <w:rPr>
          <w:sz w:val="20"/>
          <w:szCs w:val="20"/>
        </w:rPr>
        <w:t>„</w:t>
      </w:r>
      <w:r w:rsidR="004A537F" w:rsidRPr="00304A6F">
        <w:rPr>
          <w:sz w:val="20"/>
          <w:szCs w:val="20"/>
        </w:rPr>
        <w:t>3</w:t>
      </w:r>
      <w:r w:rsidR="00C2614E" w:rsidRPr="00304A6F">
        <w:rPr>
          <w:sz w:val="20"/>
          <w:szCs w:val="20"/>
        </w:rPr>
        <w:t>.</w:t>
      </w:r>
      <w:r w:rsidR="004A537F" w:rsidRPr="00304A6F">
        <w:rPr>
          <w:sz w:val="20"/>
          <w:szCs w:val="20"/>
        </w:rPr>
        <w:t xml:space="preserve"> </w:t>
      </w:r>
      <w:r w:rsidRPr="00304A6F">
        <w:rPr>
          <w:sz w:val="20"/>
          <w:szCs w:val="20"/>
        </w:rPr>
        <w:t>Oświadczamy, że informacje zawarte w Prospekcie są prawdziwe i rzetelne oraz nie pomijają żadnych faktów ani okoliczności, których ujawnienie w Prospekcie jest wymagane przepisami Ustawy i Rozporządzenia. Wedle naszej najlepszej wiedzy nie istnieją, poza ujawnionymi w Prospekcie, okoliczności, które mogłyby wywrzeć znaczący wpływ na sytuację prawną, majątkową i finansową Funduszu.</w:t>
      </w:r>
    </w:p>
    <w:p w:rsidR="001E56D2" w:rsidRPr="00304A6F" w:rsidRDefault="00B635E8" w:rsidP="00B635E8">
      <w:pPr>
        <w:autoSpaceDE w:val="0"/>
        <w:autoSpaceDN w:val="0"/>
        <w:adjustRightInd w:val="0"/>
        <w:spacing w:line="360" w:lineRule="auto"/>
        <w:ind w:firstLine="360"/>
        <w:jc w:val="both"/>
        <w:rPr>
          <w:rFonts w:ascii="Tahoma" w:eastAsia="Batang" w:hAnsi="Tahoma" w:cs="Tahoma"/>
          <w:sz w:val="20"/>
          <w:szCs w:val="20"/>
          <w:lang w:eastAsia="ko-KR"/>
        </w:rPr>
      </w:pPr>
      <w:bookmarkStart w:id="1" w:name="_Hlk30065131"/>
      <w:r w:rsidRPr="00304A6F">
        <w:rPr>
          <w:rFonts w:ascii="Tahoma" w:eastAsia="Batang" w:hAnsi="Tahoma" w:cs="Tahoma"/>
          <w:sz w:val="20"/>
          <w:szCs w:val="20"/>
          <w:lang w:eastAsia="ko-KR"/>
        </w:rPr>
        <w:t xml:space="preserve">Mariusz Jagodziński </w:t>
      </w:r>
      <w:r w:rsidR="001E56D2" w:rsidRPr="00304A6F">
        <w:rPr>
          <w:rFonts w:ascii="Tahoma" w:eastAsia="Batang" w:hAnsi="Tahoma" w:cs="Tahoma"/>
          <w:sz w:val="20"/>
          <w:szCs w:val="20"/>
          <w:lang w:eastAsia="ko-KR"/>
        </w:rPr>
        <w:t xml:space="preserve">- </w:t>
      </w:r>
      <w:r w:rsidRPr="00304A6F">
        <w:rPr>
          <w:rFonts w:ascii="Tahoma" w:eastAsia="Batang" w:hAnsi="Tahoma" w:cs="Tahoma"/>
          <w:sz w:val="20"/>
          <w:szCs w:val="20"/>
          <w:lang w:eastAsia="ko-KR"/>
        </w:rPr>
        <w:t>P</w:t>
      </w:r>
      <w:r w:rsidR="001E56D2" w:rsidRPr="00304A6F">
        <w:rPr>
          <w:rFonts w:ascii="Tahoma" w:eastAsia="Batang" w:hAnsi="Tahoma" w:cs="Tahoma"/>
          <w:sz w:val="20"/>
          <w:szCs w:val="20"/>
          <w:lang w:eastAsia="ko-KR"/>
        </w:rPr>
        <w:t>rezes Zarządu Towarzystwa</w:t>
      </w:r>
    </w:p>
    <w:p w:rsidR="001E56D2" w:rsidRPr="00304A6F" w:rsidRDefault="00B635E8" w:rsidP="00B635E8">
      <w:pPr>
        <w:autoSpaceDE w:val="0"/>
        <w:autoSpaceDN w:val="0"/>
        <w:adjustRightInd w:val="0"/>
        <w:spacing w:line="360" w:lineRule="auto"/>
        <w:ind w:firstLine="360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304A6F">
        <w:rPr>
          <w:rFonts w:ascii="Tahoma" w:eastAsia="Batang" w:hAnsi="Tahoma" w:cs="Tahoma"/>
          <w:sz w:val="20"/>
          <w:szCs w:val="20"/>
          <w:lang w:eastAsia="ko-KR"/>
        </w:rPr>
        <w:t xml:space="preserve">Wojciech Somerski </w:t>
      </w:r>
      <w:r w:rsidR="001E56D2" w:rsidRPr="00304A6F">
        <w:rPr>
          <w:rFonts w:ascii="Tahoma" w:eastAsia="Batang" w:hAnsi="Tahoma" w:cs="Tahoma"/>
          <w:sz w:val="20"/>
          <w:szCs w:val="20"/>
          <w:lang w:eastAsia="ko-KR"/>
        </w:rPr>
        <w:t xml:space="preserve">- </w:t>
      </w:r>
      <w:r w:rsidRPr="00304A6F">
        <w:rPr>
          <w:rFonts w:ascii="Tahoma" w:eastAsia="Batang" w:hAnsi="Tahoma" w:cs="Tahoma"/>
          <w:sz w:val="20"/>
          <w:szCs w:val="20"/>
          <w:lang w:eastAsia="ko-KR"/>
        </w:rPr>
        <w:t>Wiceprezes</w:t>
      </w:r>
      <w:r w:rsidR="001E56D2" w:rsidRPr="00304A6F">
        <w:rPr>
          <w:rFonts w:ascii="Tahoma" w:eastAsia="Batang" w:hAnsi="Tahoma" w:cs="Tahoma"/>
          <w:sz w:val="20"/>
          <w:szCs w:val="20"/>
          <w:lang w:eastAsia="ko-KR"/>
        </w:rPr>
        <w:t xml:space="preserve"> Zarządu Towarzystwa”.</w:t>
      </w:r>
      <w:bookmarkEnd w:id="1"/>
    </w:p>
    <w:p w:rsidR="00E40588" w:rsidRPr="00304A6F" w:rsidRDefault="00E40588" w:rsidP="00B635E8">
      <w:pPr>
        <w:autoSpaceDE w:val="0"/>
        <w:autoSpaceDN w:val="0"/>
        <w:adjustRightInd w:val="0"/>
        <w:spacing w:line="360" w:lineRule="auto"/>
        <w:ind w:firstLine="360"/>
        <w:jc w:val="both"/>
        <w:rPr>
          <w:rFonts w:ascii="Tahoma" w:eastAsia="Batang" w:hAnsi="Tahoma" w:cs="Tahoma"/>
          <w:sz w:val="20"/>
          <w:szCs w:val="20"/>
          <w:lang w:eastAsia="ko-KR"/>
        </w:rPr>
      </w:pPr>
    </w:p>
    <w:p w:rsidR="00B635E8" w:rsidRPr="00304A6F" w:rsidRDefault="00B635E8" w:rsidP="00B635E8">
      <w:pPr>
        <w:pStyle w:val="Akapitzlist"/>
        <w:numPr>
          <w:ilvl w:val="0"/>
          <w:numId w:val="2"/>
        </w:numPr>
        <w:spacing w:line="360" w:lineRule="auto"/>
        <w:jc w:val="both"/>
        <w:rPr>
          <w:b/>
          <w:bCs/>
          <w:sz w:val="20"/>
          <w:szCs w:val="20"/>
        </w:rPr>
      </w:pPr>
      <w:r w:rsidRPr="00304A6F">
        <w:rPr>
          <w:b/>
          <w:bCs/>
          <w:sz w:val="20"/>
          <w:szCs w:val="20"/>
        </w:rPr>
        <w:t>w Rozdziale  „Wysokość kapitału własnego Towarzystwa, w tym wysokość składników kapitału własnego na ostatni dzień bilansowy (tj. 31 grudnia 2019 r.) zmieniono pkt 4. nadając mu nową, następującą treść:</w:t>
      </w:r>
    </w:p>
    <w:p w:rsidR="00B635E8" w:rsidRPr="00304A6F" w:rsidRDefault="00B635E8" w:rsidP="00B635E8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304A6F">
        <w:rPr>
          <w:sz w:val="20"/>
          <w:szCs w:val="20"/>
        </w:rPr>
        <w:t>„Wysokość kapitału własnego Towarzystwa, w tym wysokość składników kapitału własnego na ostatni d</w:t>
      </w:r>
      <w:r w:rsidR="00C54163" w:rsidRPr="00304A6F">
        <w:rPr>
          <w:sz w:val="20"/>
          <w:szCs w:val="20"/>
        </w:rPr>
        <w:t xml:space="preserve">zień bilansowy (31 grudnia </w:t>
      </w:r>
      <w:r w:rsidRPr="00304A6F">
        <w:rPr>
          <w:sz w:val="20"/>
          <w:szCs w:val="20"/>
        </w:rPr>
        <w:t>2019 r.):</w:t>
      </w:r>
    </w:p>
    <w:p w:rsidR="00E40588" w:rsidRPr="00E40588" w:rsidRDefault="00E40588" w:rsidP="00E40588">
      <w:pPr>
        <w:spacing w:after="120"/>
        <w:ind w:firstLine="360"/>
        <w:jc w:val="both"/>
        <w:rPr>
          <w:rFonts w:ascii="Tahoma" w:eastAsia="Batang" w:hAnsi="Tahoma" w:cs="Tahoma"/>
          <w:color w:val="000000" w:themeColor="text1"/>
          <w:sz w:val="20"/>
          <w:szCs w:val="20"/>
          <w:lang w:eastAsia="ko-KR"/>
        </w:rPr>
      </w:pPr>
      <w:r w:rsidRPr="00E40588">
        <w:rPr>
          <w:rFonts w:ascii="Tahoma" w:eastAsia="Batang" w:hAnsi="Tahoma" w:cs="Tahoma"/>
          <w:color w:val="000000" w:themeColor="text1"/>
          <w:sz w:val="20"/>
          <w:szCs w:val="20"/>
          <w:lang w:eastAsia="ko-KR"/>
        </w:rPr>
        <w:t>Kapitał własny Towarzystwa – 19 900 026,12</w:t>
      </w:r>
    </w:p>
    <w:p w:rsidR="00E40588" w:rsidRPr="00E40588" w:rsidRDefault="00E40588" w:rsidP="00E40588">
      <w:pPr>
        <w:spacing w:after="120"/>
        <w:ind w:firstLine="360"/>
        <w:jc w:val="both"/>
        <w:rPr>
          <w:rFonts w:ascii="Tahoma" w:eastAsia="Batang" w:hAnsi="Tahoma" w:cs="Tahoma"/>
          <w:color w:val="000000" w:themeColor="text1"/>
          <w:sz w:val="20"/>
          <w:szCs w:val="20"/>
          <w:lang w:eastAsia="en-US"/>
        </w:rPr>
      </w:pPr>
      <w:r w:rsidRPr="00E40588">
        <w:rPr>
          <w:rFonts w:ascii="Tahoma" w:eastAsia="Batang" w:hAnsi="Tahoma" w:cs="Tahoma"/>
          <w:color w:val="000000" w:themeColor="text1"/>
          <w:sz w:val="20"/>
          <w:szCs w:val="20"/>
          <w:lang w:eastAsia="ko-KR"/>
        </w:rPr>
        <w:t>Kapitał zakładowy Towarzystwa – 870 000,00</w:t>
      </w:r>
    </w:p>
    <w:p w:rsidR="00E40588" w:rsidRPr="00E40588" w:rsidRDefault="00E40588" w:rsidP="00E40588">
      <w:pPr>
        <w:spacing w:after="120"/>
        <w:ind w:firstLine="360"/>
        <w:jc w:val="both"/>
        <w:rPr>
          <w:rFonts w:ascii="Tahoma" w:eastAsia="Batang" w:hAnsi="Tahoma" w:cs="Tahoma"/>
          <w:color w:val="000000" w:themeColor="text1"/>
          <w:sz w:val="20"/>
          <w:szCs w:val="20"/>
          <w:lang w:eastAsia="ko-KR"/>
        </w:rPr>
      </w:pPr>
      <w:r w:rsidRPr="00E40588">
        <w:rPr>
          <w:rFonts w:ascii="Tahoma" w:eastAsia="Batang" w:hAnsi="Tahoma" w:cs="Tahoma"/>
          <w:color w:val="000000" w:themeColor="text1"/>
          <w:sz w:val="20"/>
          <w:szCs w:val="20"/>
          <w:lang w:eastAsia="ko-KR"/>
        </w:rPr>
        <w:t>Kapitał zapasowy Towarzystwa – 12 102 366,58</w:t>
      </w:r>
    </w:p>
    <w:p w:rsidR="00C54163" w:rsidRPr="00304A6F" w:rsidRDefault="00C54163" w:rsidP="00C54163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</w:p>
    <w:p w:rsidR="001E56D2" w:rsidRPr="00304A6F" w:rsidRDefault="006D16E4" w:rsidP="00304A6F">
      <w:pPr>
        <w:pStyle w:val="Akapitzlist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jc w:val="both"/>
        <w:rPr>
          <w:b/>
          <w:bCs/>
          <w:sz w:val="20"/>
          <w:szCs w:val="20"/>
        </w:rPr>
      </w:pPr>
      <w:r w:rsidRPr="00304A6F">
        <w:rPr>
          <w:b/>
          <w:bCs/>
          <w:sz w:val="20"/>
          <w:szCs w:val="20"/>
        </w:rPr>
        <w:lastRenderedPageBreak/>
        <w:t>w</w:t>
      </w:r>
      <w:r w:rsidR="001E56D2" w:rsidRPr="00304A6F">
        <w:rPr>
          <w:b/>
          <w:bCs/>
          <w:sz w:val="20"/>
          <w:szCs w:val="20"/>
        </w:rPr>
        <w:t xml:space="preserve"> Rozdziale </w:t>
      </w:r>
      <w:r w:rsidR="00C2614E" w:rsidRPr="00304A6F">
        <w:rPr>
          <w:b/>
          <w:bCs/>
          <w:sz w:val="20"/>
          <w:szCs w:val="20"/>
        </w:rPr>
        <w:t>„</w:t>
      </w:r>
      <w:r w:rsidR="001E56D2" w:rsidRPr="00304A6F">
        <w:rPr>
          <w:b/>
          <w:bCs/>
          <w:sz w:val="20"/>
          <w:szCs w:val="20"/>
        </w:rPr>
        <w:t>Dane o Towarzystwie</w:t>
      </w:r>
      <w:r w:rsidR="004A537F" w:rsidRPr="00304A6F">
        <w:rPr>
          <w:b/>
          <w:bCs/>
          <w:sz w:val="20"/>
          <w:szCs w:val="20"/>
        </w:rPr>
        <w:t xml:space="preserve"> Funduszy Inwestycyjnych</w:t>
      </w:r>
      <w:r w:rsidR="00C2614E" w:rsidRPr="00304A6F">
        <w:rPr>
          <w:b/>
          <w:bCs/>
          <w:sz w:val="20"/>
          <w:szCs w:val="20"/>
        </w:rPr>
        <w:t>”</w:t>
      </w:r>
      <w:r w:rsidR="004A537F" w:rsidRPr="00304A6F">
        <w:rPr>
          <w:b/>
          <w:bCs/>
          <w:sz w:val="20"/>
          <w:szCs w:val="20"/>
        </w:rPr>
        <w:t xml:space="preserve"> </w:t>
      </w:r>
      <w:r w:rsidR="001E56D2" w:rsidRPr="00304A6F">
        <w:rPr>
          <w:b/>
          <w:bCs/>
          <w:sz w:val="20"/>
          <w:szCs w:val="20"/>
        </w:rPr>
        <w:t>zmieniono pkt 7</w:t>
      </w:r>
      <w:r w:rsidR="00C2614E" w:rsidRPr="00304A6F">
        <w:rPr>
          <w:b/>
          <w:bCs/>
          <w:sz w:val="20"/>
          <w:szCs w:val="20"/>
        </w:rPr>
        <w:t>.</w:t>
      </w:r>
      <w:r w:rsidR="001E56D2" w:rsidRPr="00304A6F">
        <w:rPr>
          <w:b/>
          <w:bCs/>
          <w:sz w:val="20"/>
          <w:szCs w:val="20"/>
        </w:rPr>
        <w:t xml:space="preserve"> nadając mu </w:t>
      </w:r>
      <w:r w:rsidR="00C2614E" w:rsidRPr="00304A6F">
        <w:rPr>
          <w:b/>
          <w:bCs/>
          <w:sz w:val="20"/>
          <w:szCs w:val="20"/>
        </w:rPr>
        <w:t>nową, następującą treść</w:t>
      </w:r>
      <w:r w:rsidR="001E56D2" w:rsidRPr="00304A6F">
        <w:rPr>
          <w:b/>
          <w:bCs/>
          <w:sz w:val="20"/>
          <w:szCs w:val="20"/>
        </w:rPr>
        <w:t>:</w:t>
      </w:r>
    </w:p>
    <w:p w:rsidR="00A124F5" w:rsidRPr="00304A6F" w:rsidRDefault="001E56D2" w:rsidP="00304A6F">
      <w:pPr>
        <w:pStyle w:val="Akapitzlist"/>
        <w:spacing w:line="360" w:lineRule="auto"/>
        <w:ind w:left="360" w:hanging="360"/>
        <w:jc w:val="both"/>
        <w:rPr>
          <w:sz w:val="20"/>
          <w:szCs w:val="20"/>
        </w:rPr>
      </w:pPr>
      <w:r w:rsidRPr="00304A6F">
        <w:rPr>
          <w:sz w:val="20"/>
          <w:szCs w:val="20"/>
        </w:rPr>
        <w:t>„</w:t>
      </w:r>
      <w:r w:rsidR="004A537F" w:rsidRPr="00304A6F">
        <w:rPr>
          <w:sz w:val="20"/>
          <w:szCs w:val="20"/>
        </w:rPr>
        <w:t>7</w:t>
      </w:r>
      <w:r w:rsidR="00C2614E" w:rsidRPr="00304A6F">
        <w:rPr>
          <w:sz w:val="20"/>
          <w:szCs w:val="20"/>
        </w:rPr>
        <w:t>.</w:t>
      </w:r>
      <w:r w:rsidR="004A537F" w:rsidRPr="00304A6F">
        <w:rPr>
          <w:sz w:val="20"/>
          <w:szCs w:val="20"/>
        </w:rPr>
        <w:t xml:space="preserve"> </w:t>
      </w:r>
      <w:r w:rsidR="00A124F5" w:rsidRPr="00304A6F">
        <w:rPr>
          <w:sz w:val="20"/>
          <w:szCs w:val="20"/>
        </w:rPr>
        <w:t>Imiona i nazwiska członków Zarządu Towarzystwa</w:t>
      </w:r>
    </w:p>
    <w:p w:rsidR="00A124F5" w:rsidRPr="00304A6F" w:rsidRDefault="000C2B94" w:rsidP="00304A6F">
      <w:pPr>
        <w:pStyle w:val="Akapitzlist"/>
        <w:spacing w:line="360" w:lineRule="auto"/>
        <w:ind w:left="360" w:hanging="360"/>
        <w:jc w:val="both"/>
        <w:rPr>
          <w:sz w:val="20"/>
          <w:szCs w:val="20"/>
        </w:rPr>
      </w:pPr>
      <w:r w:rsidRPr="00304A6F">
        <w:rPr>
          <w:rFonts w:eastAsia="Times New Roman"/>
          <w:sz w:val="20"/>
          <w:szCs w:val="20"/>
        </w:rPr>
        <w:t xml:space="preserve">Mariusz Jagodziński </w:t>
      </w:r>
      <w:r w:rsidR="00A124F5" w:rsidRPr="00304A6F">
        <w:rPr>
          <w:sz w:val="20"/>
          <w:szCs w:val="20"/>
        </w:rPr>
        <w:t>– Prezes Zarządu Towarzystwa</w:t>
      </w:r>
    </w:p>
    <w:p w:rsidR="00A124F5" w:rsidRPr="00304A6F" w:rsidRDefault="00A124F5" w:rsidP="00304A6F">
      <w:pPr>
        <w:pStyle w:val="Akapitzlist"/>
        <w:spacing w:line="360" w:lineRule="auto"/>
        <w:ind w:left="360" w:hanging="360"/>
        <w:jc w:val="both"/>
        <w:rPr>
          <w:sz w:val="20"/>
          <w:szCs w:val="20"/>
        </w:rPr>
      </w:pPr>
      <w:r w:rsidRPr="00304A6F">
        <w:rPr>
          <w:sz w:val="20"/>
          <w:szCs w:val="20"/>
        </w:rPr>
        <w:t>Wojciech Somerski – Wiceprezes Zarządu Towarzystwa</w:t>
      </w:r>
    </w:p>
    <w:p w:rsidR="00A124F5" w:rsidRPr="00304A6F" w:rsidRDefault="00A124F5" w:rsidP="00304A6F">
      <w:pPr>
        <w:pStyle w:val="Akapitzlist"/>
        <w:spacing w:line="360" w:lineRule="auto"/>
        <w:ind w:left="360" w:hanging="360"/>
        <w:jc w:val="both"/>
        <w:rPr>
          <w:sz w:val="20"/>
          <w:szCs w:val="20"/>
        </w:rPr>
      </w:pPr>
      <w:r w:rsidRPr="00304A6F">
        <w:rPr>
          <w:sz w:val="20"/>
          <w:szCs w:val="20"/>
        </w:rPr>
        <w:t>Marcin Grabowski – Członek Zarządu Towarzystwa</w:t>
      </w:r>
      <w:r w:rsidR="001E56D2" w:rsidRPr="00304A6F">
        <w:rPr>
          <w:sz w:val="20"/>
          <w:szCs w:val="20"/>
        </w:rPr>
        <w:t>”.</w:t>
      </w:r>
    </w:p>
    <w:p w:rsidR="00BA628E" w:rsidRPr="00304A6F" w:rsidRDefault="00BA628E" w:rsidP="006D16E4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</w:p>
    <w:p w:rsidR="00AC2F22" w:rsidRPr="00304A6F" w:rsidRDefault="00C54163" w:rsidP="00304A6F">
      <w:pPr>
        <w:pStyle w:val="Akapitzlist"/>
        <w:numPr>
          <w:ilvl w:val="0"/>
          <w:numId w:val="2"/>
        </w:numPr>
        <w:tabs>
          <w:tab w:val="left" w:pos="284"/>
        </w:tabs>
        <w:ind w:left="0" w:firstLine="0"/>
        <w:rPr>
          <w:b/>
          <w:bCs/>
          <w:sz w:val="20"/>
          <w:szCs w:val="20"/>
        </w:rPr>
      </w:pPr>
      <w:r w:rsidRPr="00304A6F">
        <w:rPr>
          <w:b/>
          <w:bCs/>
          <w:sz w:val="20"/>
          <w:szCs w:val="20"/>
        </w:rPr>
        <w:t>w Rozdziale Prospektu Dane o Towarzystwie Funduszy Inwestycyjnych zmieniono pkt 9. nadając mu nową, następującą treść:</w:t>
      </w:r>
    </w:p>
    <w:p w:rsidR="00E40588" w:rsidRPr="00304A6F" w:rsidRDefault="00E40588" w:rsidP="00E40588">
      <w:pPr>
        <w:pStyle w:val="Akapitzlist"/>
        <w:ind w:left="360"/>
        <w:rPr>
          <w:b/>
          <w:bCs/>
          <w:sz w:val="20"/>
          <w:szCs w:val="20"/>
        </w:rPr>
      </w:pPr>
    </w:p>
    <w:p w:rsidR="00AC2F22" w:rsidRPr="00304A6F" w:rsidRDefault="00AC2F22" w:rsidP="00304A6F">
      <w:pPr>
        <w:pStyle w:val="Akapitzlist"/>
        <w:spacing w:line="360" w:lineRule="auto"/>
        <w:ind w:left="360" w:hanging="360"/>
        <w:rPr>
          <w:bCs/>
          <w:sz w:val="20"/>
          <w:szCs w:val="20"/>
        </w:rPr>
      </w:pPr>
      <w:r w:rsidRPr="00304A6F">
        <w:rPr>
          <w:bCs/>
          <w:sz w:val="20"/>
          <w:szCs w:val="20"/>
        </w:rPr>
        <w:t>„Mariusz Jagodziński - zarządzający wszystkimi Subfunduszami wspólnie z innym zarządzającym,</w:t>
      </w:r>
    </w:p>
    <w:p w:rsidR="00C54163" w:rsidRPr="00304A6F" w:rsidRDefault="00AC2F22" w:rsidP="00304A6F">
      <w:pPr>
        <w:pStyle w:val="Akapitzlist"/>
        <w:spacing w:line="360" w:lineRule="auto"/>
        <w:ind w:left="360" w:hanging="360"/>
        <w:rPr>
          <w:bCs/>
          <w:sz w:val="20"/>
          <w:szCs w:val="20"/>
        </w:rPr>
      </w:pPr>
      <w:r w:rsidRPr="00304A6F">
        <w:rPr>
          <w:bCs/>
          <w:sz w:val="20"/>
          <w:szCs w:val="20"/>
        </w:rPr>
        <w:t>Zbigniew Kowalczyk - zarządzający Subfunduszem AGIO Kapitał”.</w:t>
      </w:r>
    </w:p>
    <w:p w:rsidR="00BA628E" w:rsidRPr="00304A6F" w:rsidRDefault="00BA628E" w:rsidP="00E40588">
      <w:pPr>
        <w:spacing w:line="360" w:lineRule="auto"/>
        <w:jc w:val="both"/>
        <w:rPr>
          <w:sz w:val="20"/>
          <w:szCs w:val="20"/>
        </w:rPr>
      </w:pPr>
    </w:p>
    <w:p w:rsidR="006D16E4" w:rsidRPr="00304A6F" w:rsidRDefault="006D16E4" w:rsidP="00304A6F">
      <w:pPr>
        <w:pStyle w:val="Akapitzlist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jc w:val="both"/>
        <w:rPr>
          <w:b/>
          <w:bCs/>
          <w:sz w:val="20"/>
          <w:szCs w:val="20"/>
        </w:rPr>
      </w:pPr>
      <w:r w:rsidRPr="00304A6F">
        <w:rPr>
          <w:b/>
          <w:bCs/>
          <w:sz w:val="20"/>
          <w:szCs w:val="20"/>
        </w:rPr>
        <w:t>w</w:t>
      </w:r>
      <w:r w:rsidR="004A537F" w:rsidRPr="00304A6F">
        <w:rPr>
          <w:b/>
          <w:bCs/>
          <w:sz w:val="20"/>
          <w:szCs w:val="20"/>
        </w:rPr>
        <w:t xml:space="preserve"> Rozdziale Prospektu Dane o Towarzystwie Funduszy Inwestycyjnych zmieniono pkt 10</w:t>
      </w:r>
      <w:r w:rsidR="00C2614E" w:rsidRPr="00304A6F">
        <w:rPr>
          <w:b/>
          <w:bCs/>
          <w:sz w:val="20"/>
          <w:szCs w:val="20"/>
        </w:rPr>
        <w:t>.</w:t>
      </w:r>
      <w:r w:rsidR="004A537F" w:rsidRPr="00304A6F">
        <w:rPr>
          <w:b/>
          <w:bCs/>
          <w:sz w:val="20"/>
          <w:szCs w:val="20"/>
        </w:rPr>
        <w:t xml:space="preserve"> </w:t>
      </w:r>
      <w:r w:rsidR="00CA735F">
        <w:rPr>
          <w:b/>
          <w:bCs/>
          <w:sz w:val="20"/>
          <w:szCs w:val="20"/>
        </w:rPr>
        <w:t xml:space="preserve">1. </w:t>
      </w:r>
      <w:r w:rsidR="004A537F" w:rsidRPr="00304A6F">
        <w:rPr>
          <w:b/>
          <w:bCs/>
          <w:sz w:val="20"/>
          <w:szCs w:val="20"/>
        </w:rPr>
        <w:t xml:space="preserve">nadając mu </w:t>
      </w:r>
      <w:r w:rsidR="00C2614E" w:rsidRPr="00304A6F">
        <w:rPr>
          <w:b/>
          <w:bCs/>
          <w:sz w:val="20"/>
          <w:szCs w:val="20"/>
        </w:rPr>
        <w:t>nową, następującą treść</w:t>
      </w:r>
      <w:r w:rsidR="004A537F" w:rsidRPr="00304A6F">
        <w:rPr>
          <w:b/>
          <w:bCs/>
          <w:sz w:val="20"/>
          <w:szCs w:val="20"/>
        </w:rPr>
        <w:t>:</w:t>
      </w:r>
    </w:p>
    <w:p w:rsidR="004A537F" w:rsidRPr="00304A6F" w:rsidRDefault="004A537F" w:rsidP="00304A6F">
      <w:pPr>
        <w:spacing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304A6F">
        <w:rPr>
          <w:rFonts w:ascii="Tahoma" w:hAnsi="Tahoma" w:cs="Tahoma"/>
          <w:sz w:val="20"/>
          <w:szCs w:val="20"/>
        </w:rPr>
        <w:t>„10.1. Zarząd Towarzystwa</w:t>
      </w:r>
    </w:p>
    <w:p w:rsidR="004A537F" w:rsidRPr="00304A6F" w:rsidRDefault="004A537F" w:rsidP="00304A6F">
      <w:pPr>
        <w:autoSpaceDE w:val="0"/>
        <w:autoSpaceDN w:val="0"/>
        <w:adjustRightInd w:val="0"/>
        <w:spacing w:after="120"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304A6F">
        <w:rPr>
          <w:rFonts w:ascii="Tahoma" w:eastAsia="Batang" w:hAnsi="Tahoma" w:cs="Tahoma"/>
          <w:sz w:val="20"/>
          <w:szCs w:val="20"/>
          <w:lang w:eastAsia="ko-KR"/>
        </w:rPr>
        <w:t xml:space="preserve">10.1.1. </w:t>
      </w:r>
      <w:r w:rsidR="000C2B94" w:rsidRPr="00304A6F">
        <w:rPr>
          <w:rFonts w:ascii="Tahoma" w:eastAsia="Batang" w:hAnsi="Tahoma" w:cs="Tahoma"/>
          <w:sz w:val="20"/>
          <w:szCs w:val="20"/>
          <w:lang w:eastAsia="ko-KR"/>
        </w:rPr>
        <w:t xml:space="preserve">Mariusz Jagodziński </w:t>
      </w:r>
      <w:r w:rsidRPr="00304A6F">
        <w:rPr>
          <w:rFonts w:ascii="Tahoma" w:eastAsia="Batang" w:hAnsi="Tahoma" w:cs="Tahoma"/>
          <w:sz w:val="20"/>
          <w:szCs w:val="20"/>
          <w:lang w:eastAsia="ko-KR"/>
        </w:rPr>
        <w:t>- nie pełni innych funkcji poza Towarzystwem, których sprawowanie</w:t>
      </w:r>
      <w:r w:rsidR="00BA628E" w:rsidRPr="00304A6F">
        <w:rPr>
          <w:rFonts w:ascii="Tahoma" w:eastAsia="Batang" w:hAnsi="Tahoma" w:cs="Tahoma"/>
          <w:sz w:val="20"/>
          <w:szCs w:val="20"/>
          <w:lang w:eastAsia="ko-KR"/>
        </w:rPr>
        <w:t xml:space="preserve"> </w:t>
      </w:r>
      <w:r w:rsidRPr="00304A6F">
        <w:rPr>
          <w:rFonts w:ascii="Tahoma" w:eastAsia="Batang" w:hAnsi="Tahoma" w:cs="Tahoma"/>
          <w:sz w:val="20"/>
          <w:szCs w:val="20"/>
          <w:lang w:eastAsia="ko-KR"/>
        </w:rPr>
        <w:t xml:space="preserve">mogłoby mieć znaczenie dla sytuacji Uczestników Funduszu. </w:t>
      </w:r>
    </w:p>
    <w:p w:rsidR="004A537F" w:rsidRPr="00304A6F" w:rsidRDefault="004A537F" w:rsidP="00304A6F">
      <w:pPr>
        <w:autoSpaceDE w:val="0"/>
        <w:autoSpaceDN w:val="0"/>
        <w:adjustRightInd w:val="0"/>
        <w:spacing w:after="120"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304A6F">
        <w:rPr>
          <w:rFonts w:ascii="Tahoma" w:eastAsia="Batang" w:hAnsi="Tahoma" w:cs="Tahoma"/>
          <w:sz w:val="20"/>
          <w:szCs w:val="20"/>
          <w:lang w:eastAsia="ko-KR"/>
        </w:rPr>
        <w:t>10.1.2.</w:t>
      </w:r>
      <w:r w:rsidR="00BA628E" w:rsidRPr="00304A6F">
        <w:rPr>
          <w:rFonts w:ascii="Tahoma" w:eastAsia="Batang" w:hAnsi="Tahoma" w:cs="Tahoma"/>
          <w:sz w:val="20"/>
          <w:szCs w:val="20"/>
          <w:lang w:eastAsia="ko-KR"/>
        </w:rPr>
        <w:t xml:space="preserve"> </w:t>
      </w:r>
      <w:r w:rsidRPr="00304A6F">
        <w:rPr>
          <w:rFonts w:ascii="Tahoma" w:eastAsia="Batang" w:hAnsi="Tahoma" w:cs="Tahoma"/>
          <w:sz w:val="20"/>
          <w:szCs w:val="20"/>
          <w:lang w:eastAsia="ko-KR"/>
        </w:rPr>
        <w:t>Wojciech Somerski - nie pełni innych funkcji poza Towarzystwem, których pełnienie mogłoby mieć znaczenie dla sytuacji Uczestników Funduszu.</w:t>
      </w:r>
    </w:p>
    <w:p w:rsidR="00BA628E" w:rsidRPr="00304A6F" w:rsidRDefault="004A537F" w:rsidP="00304A6F">
      <w:pPr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304A6F">
        <w:rPr>
          <w:rFonts w:ascii="Tahoma" w:eastAsia="Batang" w:hAnsi="Tahoma" w:cs="Tahoma"/>
          <w:sz w:val="20"/>
          <w:szCs w:val="20"/>
          <w:lang w:eastAsia="ko-KR"/>
        </w:rPr>
        <w:t>10.1.</w:t>
      </w:r>
      <w:r w:rsidR="000C2B94" w:rsidRPr="00304A6F">
        <w:rPr>
          <w:rFonts w:ascii="Tahoma" w:eastAsia="Batang" w:hAnsi="Tahoma" w:cs="Tahoma"/>
          <w:sz w:val="20"/>
          <w:szCs w:val="20"/>
          <w:lang w:eastAsia="ko-KR"/>
        </w:rPr>
        <w:t>3</w:t>
      </w:r>
      <w:r w:rsidRPr="00304A6F">
        <w:rPr>
          <w:rFonts w:ascii="Tahoma" w:eastAsia="Batang" w:hAnsi="Tahoma" w:cs="Tahoma"/>
          <w:sz w:val="20"/>
          <w:szCs w:val="20"/>
          <w:lang w:eastAsia="ko-KR"/>
        </w:rPr>
        <w:t>.</w:t>
      </w:r>
      <w:r w:rsidR="00BA628E" w:rsidRPr="00304A6F">
        <w:rPr>
          <w:rFonts w:ascii="Tahoma" w:eastAsia="Batang" w:hAnsi="Tahoma" w:cs="Tahoma"/>
          <w:sz w:val="20"/>
          <w:szCs w:val="20"/>
          <w:lang w:eastAsia="ko-KR"/>
        </w:rPr>
        <w:t xml:space="preserve"> </w:t>
      </w:r>
      <w:r w:rsidRPr="00304A6F">
        <w:rPr>
          <w:rFonts w:ascii="Tahoma" w:eastAsia="Batang" w:hAnsi="Tahoma" w:cs="Tahoma"/>
          <w:sz w:val="20"/>
          <w:szCs w:val="20"/>
          <w:lang w:eastAsia="ko-KR"/>
        </w:rPr>
        <w:t xml:space="preserve">Marcin Grabowski - nie pełni innych funkcji poza Towarzystwem, których pełnienie mogłoby mieć znaczenie dla sytuacji Uczestników Funduszu”. </w:t>
      </w:r>
    </w:p>
    <w:p w:rsidR="006D16E4" w:rsidRPr="00304A6F" w:rsidRDefault="009813D3" w:rsidP="00304A6F">
      <w:pPr>
        <w:pStyle w:val="Nagwek1"/>
        <w:spacing w:line="360" w:lineRule="auto"/>
        <w:jc w:val="both"/>
        <w:rPr>
          <w:rFonts w:ascii="Tahoma" w:eastAsia="Times New Roman" w:hAnsi="Tahoma" w:cs="Tahoma"/>
          <w:snapToGrid w:val="0"/>
          <w:color w:val="000000" w:themeColor="text1"/>
          <w:sz w:val="20"/>
          <w:szCs w:val="20"/>
        </w:rPr>
      </w:pPr>
      <w:r w:rsidRPr="00304A6F">
        <w:rPr>
          <w:rFonts w:ascii="Tahoma" w:eastAsia="Batang" w:hAnsi="Tahoma" w:cs="Tahoma"/>
          <w:b/>
          <w:bCs/>
          <w:color w:val="000000" w:themeColor="text1"/>
          <w:sz w:val="20"/>
          <w:szCs w:val="20"/>
          <w:lang w:eastAsia="ko-KR"/>
        </w:rPr>
        <w:t>7</w:t>
      </w:r>
      <w:r w:rsidR="00EF427C" w:rsidRPr="00304A6F">
        <w:rPr>
          <w:rFonts w:ascii="Tahoma" w:eastAsia="Batang" w:hAnsi="Tahoma" w:cs="Tahoma"/>
          <w:b/>
          <w:bCs/>
          <w:color w:val="000000" w:themeColor="text1"/>
          <w:sz w:val="20"/>
          <w:szCs w:val="20"/>
          <w:lang w:eastAsia="ko-KR"/>
        </w:rPr>
        <w:t>)</w:t>
      </w:r>
      <w:r w:rsidR="00EF427C" w:rsidRPr="00304A6F">
        <w:rPr>
          <w:rFonts w:ascii="Tahoma" w:eastAsia="Batang" w:hAnsi="Tahoma" w:cs="Tahoma"/>
          <w:b/>
          <w:color w:val="000000" w:themeColor="text1"/>
          <w:sz w:val="20"/>
          <w:szCs w:val="20"/>
          <w:lang w:eastAsia="ko-KR"/>
        </w:rPr>
        <w:t xml:space="preserve"> </w:t>
      </w:r>
      <w:r w:rsidR="006D16E4" w:rsidRPr="00304A6F">
        <w:rPr>
          <w:rFonts w:ascii="Tahoma" w:eastAsia="Batang" w:hAnsi="Tahoma" w:cs="Tahoma"/>
          <w:b/>
          <w:bCs/>
          <w:color w:val="000000" w:themeColor="text1"/>
          <w:sz w:val="20"/>
          <w:szCs w:val="20"/>
          <w:lang w:eastAsia="ko-KR"/>
        </w:rPr>
        <w:t>w</w:t>
      </w:r>
      <w:r w:rsidR="006D16E4" w:rsidRPr="00304A6F">
        <w:rPr>
          <w:rFonts w:ascii="Tahoma" w:eastAsia="Batang" w:hAnsi="Tahoma" w:cs="Tahoma"/>
          <w:b/>
          <w:color w:val="000000" w:themeColor="text1"/>
          <w:sz w:val="20"/>
          <w:szCs w:val="20"/>
          <w:lang w:eastAsia="ko-KR"/>
        </w:rPr>
        <w:t xml:space="preserve"> </w:t>
      </w:r>
      <w:r w:rsidR="00EF427C" w:rsidRPr="00304A6F">
        <w:rPr>
          <w:rFonts w:ascii="Tahoma" w:hAnsi="Tahoma" w:cs="Tahoma"/>
          <w:b/>
          <w:bCs/>
          <w:color w:val="000000" w:themeColor="text1"/>
          <w:sz w:val="20"/>
          <w:szCs w:val="20"/>
        </w:rPr>
        <w:t xml:space="preserve">Rozdziale Prospektu </w:t>
      </w:r>
      <w:r w:rsidR="00E40588" w:rsidRPr="00304A6F">
        <w:rPr>
          <w:rFonts w:ascii="Tahoma" w:eastAsia="Times New Roman" w:hAnsi="Tahoma" w:cs="Tahoma"/>
          <w:b/>
          <w:snapToGrid w:val="0"/>
          <w:color w:val="000000" w:themeColor="text1"/>
          <w:sz w:val="20"/>
          <w:szCs w:val="20"/>
        </w:rPr>
        <w:t xml:space="preserve">SUBFUNDUSZ AGIO AKCJI MAŁYCH I ŚREDNICH SPÓŁEK </w:t>
      </w:r>
      <w:r w:rsidR="006D16E4" w:rsidRPr="00304A6F">
        <w:rPr>
          <w:rFonts w:ascii="Tahoma" w:hAnsi="Tahoma" w:cs="Tahoma"/>
          <w:b/>
          <w:bCs/>
          <w:color w:val="000000" w:themeColor="text1"/>
          <w:sz w:val="20"/>
          <w:szCs w:val="20"/>
        </w:rPr>
        <w:t>zmieniono pkt</w:t>
      </w:r>
      <w:r w:rsidR="00EF427C" w:rsidRPr="00304A6F">
        <w:rPr>
          <w:rFonts w:ascii="Tahoma" w:hAnsi="Tahoma" w:cs="Tahoma"/>
          <w:b/>
          <w:bCs/>
          <w:color w:val="000000" w:themeColor="text1"/>
          <w:sz w:val="20"/>
          <w:szCs w:val="20"/>
        </w:rPr>
        <w:t xml:space="preserve"> </w:t>
      </w:r>
      <w:r w:rsidR="000C2B94" w:rsidRPr="00304A6F">
        <w:rPr>
          <w:rFonts w:ascii="Tahoma" w:hAnsi="Tahoma" w:cs="Tahoma"/>
          <w:b/>
          <w:bCs/>
          <w:color w:val="000000" w:themeColor="text1"/>
          <w:sz w:val="20"/>
          <w:szCs w:val="20"/>
        </w:rPr>
        <w:t>„</w:t>
      </w:r>
      <w:r w:rsidR="00E40588" w:rsidRPr="00304A6F">
        <w:rPr>
          <w:rFonts w:ascii="Tahoma" w:hAnsi="Tahoma" w:cs="Tahoma"/>
          <w:b/>
          <w:color w:val="000000" w:themeColor="text1"/>
          <w:sz w:val="20"/>
          <w:szCs w:val="20"/>
        </w:rPr>
        <w:t>1.7</w:t>
      </w:r>
      <w:r w:rsidR="00EF427C" w:rsidRPr="00304A6F">
        <w:rPr>
          <w:rFonts w:ascii="Tahoma" w:hAnsi="Tahoma" w:cs="Tahoma"/>
          <w:b/>
          <w:color w:val="000000" w:themeColor="text1"/>
          <w:sz w:val="20"/>
          <w:szCs w:val="20"/>
        </w:rPr>
        <w:t>.</w:t>
      </w:r>
      <w:r w:rsidR="006D16E4" w:rsidRPr="00304A6F">
        <w:rPr>
          <w:rFonts w:ascii="Tahoma" w:hAnsi="Tahoma" w:cs="Tahoma"/>
          <w:b/>
          <w:bCs/>
          <w:color w:val="000000" w:themeColor="text1"/>
          <w:sz w:val="20"/>
          <w:szCs w:val="20"/>
        </w:rPr>
        <w:t xml:space="preserve"> </w:t>
      </w:r>
      <w:r w:rsidR="00E40588" w:rsidRPr="00304A6F">
        <w:rPr>
          <w:rFonts w:ascii="Tahoma" w:hAnsi="Tahoma" w:cs="Tahoma"/>
          <w:b/>
          <w:bCs/>
          <w:color w:val="000000" w:themeColor="text1"/>
          <w:sz w:val="20"/>
          <w:szCs w:val="20"/>
        </w:rPr>
        <w:t>Wskazanie metody pomiaru całkowitej ekspozycji Subfunduszu zgodnie z § 22 ust. 1 Rozporządzenia Ministra Finansów z dnia  2 lipca 2019</w:t>
      </w:r>
      <w:r w:rsidR="00CA735F">
        <w:rPr>
          <w:rFonts w:ascii="Tahoma" w:hAnsi="Tahoma" w:cs="Tahoma"/>
          <w:b/>
          <w:bCs/>
          <w:color w:val="000000" w:themeColor="text1"/>
          <w:sz w:val="20"/>
          <w:szCs w:val="20"/>
        </w:rPr>
        <w:t xml:space="preserve"> </w:t>
      </w:r>
      <w:r w:rsidR="00E40588" w:rsidRPr="00304A6F">
        <w:rPr>
          <w:rFonts w:ascii="Tahoma" w:hAnsi="Tahoma" w:cs="Tahoma"/>
          <w:b/>
          <w:bCs/>
          <w:color w:val="000000" w:themeColor="text1"/>
          <w:sz w:val="20"/>
          <w:szCs w:val="20"/>
        </w:rPr>
        <w:t>r. w sprawie sposobu, trybu oraz warunków prowadzenia działalności przez towarzystwa funduszy inwestycyjnych</w:t>
      </w:r>
      <w:r w:rsidR="000C2B94" w:rsidRPr="00304A6F">
        <w:rPr>
          <w:rFonts w:ascii="Tahoma" w:hAnsi="Tahoma" w:cs="Tahoma"/>
          <w:b/>
          <w:color w:val="000000" w:themeColor="text1"/>
          <w:sz w:val="20"/>
          <w:szCs w:val="20"/>
          <w:lang w:eastAsia="ko-KR"/>
        </w:rPr>
        <w:t xml:space="preserve">” </w:t>
      </w:r>
      <w:r w:rsidR="006D16E4" w:rsidRPr="00304A6F">
        <w:rPr>
          <w:rFonts w:ascii="Tahoma" w:hAnsi="Tahoma" w:cs="Tahoma"/>
          <w:b/>
          <w:bCs/>
          <w:color w:val="000000" w:themeColor="text1"/>
          <w:sz w:val="20"/>
          <w:szCs w:val="20"/>
        </w:rPr>
        <w:t xml:space="preserve">nadając mu </w:t>
      </w:r>
      <w:r w:rsidR="00C2614E" w:rsidRPr="00304A6F">
        <w:rPr>
          <w:rFonts w:ascii="Tahoma" w:hAnsi="Tahoma" w:cs="Tahoma"/>
          <w:b/>
          <w:bCs/>
          <w:color w:val="000000" w:themeColor="text1"/>
          <w:sz w:val="20"/>
          <w:szCs w:val="20"/>
        </w:rPr>
        <w:t>nową, następującą treść</w:t>
      </w:r>
      <w:r w:rsidR="006D16E4" w:rsidRPr="00304A6F">
        <w:rPr>
          <w:rFonts w:ascii="Tahoma" w:hAnsi="Tahoma" w:cs="Tahoma"/>
          <w:b/>
          <w:bCs/>
          <w:color w:val="000000" w:themeColor="text1"/>
          <w:sz w:val="20"/>
          <w:szCs w:val="20"/>
        </w:rPr>
        <w:t>:</w:t>
      </w:r>
    </w:p>
    <w:p w:rsidR="00E40588" w:rsidRPr="00304A6F" w:rsidRDefault="006D16E4" w:rsidP="00304A6F">
      <w:pPr>
        <w:pStyle w:val="Nagwek3"/>
        <w:numPr>
          <w:ilvl w:val="1"/>
          <w:numId w:val="16"/>
        </w:numPr>
        <w:tabs>
          <w:tab w:val="left" w:pos="426"/>
        </w:tabs>
        <w:spacing w:line="360" w:lineRule="auto"/>
        <w:ind w:left="0" w:firstLine="0"/>
        <w:rPr>
          <w:rFonts w:ascii="Tahoma" w:hAnsi="Tahoma" w:cs="Tahoma"/>
          <w:b w:val="0"/>
          <w:color w:val="000000" w:themeColor="text1"/>
          <w:sz w:val="20"/>
          <w:lang w:val="pl-PL" w:eastAsia="pl-PL"/>
        </w:rPr>
      </w:pPr>
      <w:r w:rsidRPr="00304A6F">
        <w:rPr>
          <w:rFonts w:ascii="Tahoma" w:eastAsia="Batang" w:hAnsi="Tahoma" w:cs="Tahoma"/>
          <w:b w:val="0"/>
          <w:color w:val="000000" w:themeColor="text1"/>
          <w:sz w:val="20"/>
          <w:lang w:eastAsia="ko-KR"/>
        </w:rPr>
        <w:t>„</w:t>
      </w:r>
      <w:bookmarkStart w:id="2" w:name="_Toc378937463"/>
      <w:r w:rsidR="00E40588" w:rsidRPr="00304A6F">
        <w:rPr>
          <w:rFonts w:ascii="Tahoma" w:hAnsi="Tahoma" w:cs="Tahoma"/>
          <w:b w:val="0"/>
          <w:bCs/>
          <w:color w:val="000000" w:themeColor="text1"/>
          <w:sz w:val="20"/>
          <w:lang w:val="pl-PL" w:eastAsia="pl-PL"/>
        </w:rPr>
        <w:t>Wskazanie metody pomiaru całkowitej ekspozycji Subfunduszu zgodnie z § 22 ust. 1 Rozporządzenia Ministra Finansów z dnia  2 lipca 2019</w:t>
      </w:r>
      <w:r w:rsidR="009813D3" w:rsidRPr="00304A6F">
        <w:rPr>
          <w:rFonts w:ascii="Tahoma" w:hAnsi="Tahoma" w:cs="Tahoma"/>
          <w:b w:val="0"/>
          <w:bCs/>
          <w:color w:val="000000" w:themeColor="text1"/>
          <w:sz w:val="20"/>
          <w:lang w:val="pl-PL" w:eastAsia="pl-PL"/>
        </w:rPr>
        <w:t xml:space="preserve"> </w:t>
      </w:r>
      <w:r w:rsidR="00E40588" w:rsidRPr="00304A6F">
        <w:rPr>
          <w:rFonts w:ascii="Tahoma" w:hAnsi="Tahoma" w:cs="Tahoma"/>
          <w:b w:val="0"/>
          <w:bCs/>
          <w:color w:val="000000" w:themeColor="text1"/>
          <w:sz w:val="20"/>
          <w:lang w:val="pl-PL" w:eastAsia="pl-PL"/>
        </w:rPr>
        <w:t>r. w sprawie sposobu, trybu oraz warunków prowadzenia działalności przez towarzystwa funduszy inwestycyjnych</w:t>
      </w:r>
      <w:bookmarkEnd w:id="2"/>
      <w:r w:rsidR="00E40588" w:rsidRPr="00304A6F">
        <w:rPr>
          <w:rFonts w:ascii="Tahoma" w:hAnsi="Tahoma" w:cs="Tahoma"/>
          <w:b w:val="0"/>
          <w:bCs/>
          <w:color w:val="000000" w:themeColor="text1"/>
          <w:sz w:val="20"/>
          <w:lang w:val="pl-PL" w:eastAsia="pl-PL"/>
        </w:rPr>
        <w:t>”.</w:t>
      </w:r>
    </w:p>
    <w:p w:rsidR="00E40588" w:rsidRPr="00E40588" w:rsidRDefault="00E40588" w:rsidP="00304A6F">
      <w:pPr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color w:val="000000" w:themeColor="text1"/>
          <w:sz w:val="20"/>
          <w:szCs w:val="20"/>
          <w:lang w:eastAsia="ko-KR"/>
        </w:rPr>
      </w:pPr>
    </w:p>
    <w:p w:rsidR="00E40588" w:rsidRPr="00E40588" w:rsidRDefault="00E40588" w:rsidP="00304A6F">
      <w:pPr>
        <w:widowControl w:val="0"/>
        <w:tabs>
          <w:tab w:val="left" w:pos="360"/>
        </w:tabs>
        <w:autoSpaceDE w:val="0"/>
        <w:autoSpaceDN w:val="0"/>
        <w:spacing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E40588">
        <w:rPr>
          <w:rFonts w:ascii="Tahoma" w:hAnsi="Tahoma" w:cs="Tahoma"/>
          <w:color w:val="000000" w:themeColor="text1"/>
          <w:sz w:val="20"/>
          <w:szCs w:val="20"/>
        </w:rPr>
        <w:t>Całkowita ekspozycja Subfunduszu obliczana jest przy zastosowaniu metody zaangażowania, zgodnie z zasadami określonymi w Rozporządzeniu Ministra Finansów z dnia  2 lipca 2019r. w sprawie sposobu, trybu oraz warunków prowadzenia działalności przez towarzystwa funduszy inwestycyjnych.</w:t>
      </w:r>
    </w:p>
    <w:p w:rsidR="00E40588" w:rsidRPr="00E40588" w:rsidRDefault="00E40588" w:rsidP="00304A6F">
      <w:pPr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color w:val="000000" w:themeColor="text1"/>
          <w:sz w:val="20"/>
          <w:szCs w:val="20"/>
          <w:lang w:eastAsia="ko-KR"/>
        </w:rPr>
      </w:pPr>
      <w:r w:rsidRPr="00E40588">
        <w:rPr>
          <w:rFonts w:ascii="Tahoma" w:eastAsia="Batang" w:hAnsi="Tahoma" w:cs="Tahoma"/>
          <w:color w:val="000000" w:themeColor="text1"/>
          <w:sz w:val="20"/>
          <w:szCs w:val="20"/>
          <w:lang w:eastAsia="ko-KR"/>
        </w:rPr>
        <w:t>Całkowita ekspozycja Subfunduszu obliczona przy zastosowaniu metody zaangażowania nie może przekroczyć Wartości Aktywów Netto Subfunduszu.</w:t>
      </w:r>
      <w:r w:rsidR="009813D3" w:rsidRPr="00304A6F">
        <w:rPr>
          <w:rFonts w:ascii="Tahoma" w:eastAsia="Batang" w:hAnsi="Tahoma" w:cs="Tahoma"/>
          <w:color w:val="000000" w:themeColor="text1"/>
          <w:sz w:val="20"/>
          <w:szCs w:val="20"/>
          <w:lang w:eastAsia="ko-KR"/>
        </w:rPr>
        <w:t>”.</w:t>
      </w:r>
    </w:p>
    <w:p w:rsidR="00EF427C" w:rsidRPr="00304A6F" w:rsidRDefault="00EF427C" w:rsidP="00304A6F">
      <w:pPr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ahoma" w:hAnsi="Tahoma" w:cs="Tahoma"/>
          <w:sz w:val="20"/>
          <w:szCs w:val="20"/>
        </w:rPr>
      </w:pPr>
    </w:p>
    <w:p w:rsidR="00E40588" w:rsidRPr="00304A6F" w:rsidRDefault="00E40588" w:rsidP="00304A6F">
      <w:pPr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b/>
          <w:sz w:val="20"/>
          <w:szCs w:val="20"/>
          <w:lang w:eastAsia="ko-KR"/>
        </w:rPr>
      </w:pPr>
      <w:r w:rsidRPr="00304A6F">
        <w:rPr>
          <w:rFonts w:ascii="Tahoma" w:hAnsi="Tahoma" w:cs="Tahoma"/>
          <w:b/>
          <w:sz w:val="20"/>
          <w:szCs w:val="20"/>
        </w:rPr>
        <w:t xml:space="preserve">9) w Rozdziale Prospektu </w:t>
      </w:r>
      <w:bookmarkStart w:id="3" w:name="_Toc255290678"/>
      <w:r w:rsidRPr="00304A6F">
        <w:rPr>
          <w:rFonts w:ascii="Tahoma" w:eastAsia="Batang" w:hAnsi="Tahoma" w:cs="Tahoma"/>
          <w:b/>
          <w:sz w:val="20"/>
          <w:szCs w:val="20"/>
          <w:lang w:eastAsia="ko-KR"/>
        </w:rPr>
        <w:t>SUBFUNDUSZ AGIO KAPITAŁ</w:t>
      </w:r>
      <w:bookmarkEnd w:id="3"/>
      <w:r w:rsidRPr="00304A6F">
        <w:rPr>
          <w:rFonts w:ascii="Tahoma" w:eastAsia="Batang" w:hAnsi="Tahoma" w:cs="Tahoma"/>
          <w:b/>
          <w:sz w:val="20"/>
          <w:szCs w:val="20"/>
          <w:lang w:eastAsia="ko-KR"/>
        </w:rPr>
        <w:t xml:space="preserve"> </w:t>
      </w:r>
      <w:r w:rsidRPr="00304A6F">
        <w:rPr>
          <w:rFonts w:ascii="Tahoma" w:hAnsi="Tahoma" w:cs="Tahoma"/>
          <w:b/>
          <w:sz w:val="20"/>
          <w:szCs w:val="20"/>
        </w:rPr>
        <w:t xml:space="preserve">zmieniono pkt „1.7. Wskazanie metody pomiaru całkowitej ekspozycji Subfunduszu zgodnie z § 22 ust. 1 Rozporządzenia </w:t>
      </w:r>
      <w:r w:rsidRPr="00304A6F">
        <w:rPr>
          <w:rFonts w:ascii="Tahoma" w:hAnsi="Tahoma" w:cs="Tahoma"/>
          <w:b/>
          <w:sz w:val="20"/>
          <w:szCs w:val="20"/>
        </w:rPr>
        <w:lastRenderedPageBreak/>
        <w:t>Ministra Finansów z dnia  2 lipca 2019</w:t>
      </w:r>
      <w:r w:rsidR="00CA735F">
        <w:rPr>
          <w:rFonts w:ascii="Tahoma" w:hAnsi="Tahoma" w:cs="Tahoma"/>
          <w:b/>
          <w:sz w:val="20"/>
          <w:szCs w:val="20"/>
        </w:rPr>
        <w:t xml:space="preserve"> </w:t>
      </w:r>
      <w:r w:rsidRPr="00304A6F">
        <w:rPr>
          <w:rFonts w:ascii="Tahoma" w:hAnsi="Tahoma" w:cs="Tahoma"/>
          <w:b/>
          <w:sz w:val="20"/>
          <w:szCs w:val="20"/>
        </w:rPr>
        <w:t>r. w sprawie sposobu, trybu oraz warunków prowadzenia działalności przez towarzystwa funduszy inwestycyjnych” nadając mu nową, następującą treść:</w:t>
      </w:r>
    </w:p>
    <w:p w:rsidR="00CA735F" w:rsidRPr="00CA735F" w:rsidRDefault="009813D3" w:rsidP="00CA735F">
      <w:pPr>
        <w:autoSpaceDE w:val="0"/>
        <w:autoSpaceDN w:val="0"/>
        <w:adjustRightInd w:val="0"/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304A6F">
        <w:rPr>
          <w:rFonts w:ascii="Tahoma" w:hAnsi="Tahoma" w:cs="Tahoma"/>
          <w:sz w:val="20"/>
          <w:szCs w:val="20"/>
        </w:rPr>
        <w:t xml:space="preserve">1.7. </w:t>
      </w:r>
      <w:r w:rsidR="00E40588" w:rsidRPr="00304A6F">
        <w:rPr>
          <w:rFonts w:ascii="Tahoma" w:hAnsi="Tahoma" w:cs="Tahoma"/>
          <w:sz w:val="20"/>
          <w:szCs w:val="20"/>
        </w:rPr>
        <w:t xml:space="preserve">„Wskazanie metody pomiaru całkowitej ekspozycji Subfunduszu zgodnie z § 22 ust. 1 Rozporządzenia Ministra Finansów z dnia  2 lipca 2019 r. w sprawie sposobu, trybu oraz warunków </w:t>
      </w:r>
      <w:r w:rsidR="00E40588" w:rsidRPr="00CA735F">
        <w:rPr>
          <w:rFonts w:ascii="Tahoma" w:hAnsi="Tahoma" w:cs="Tahoma"/>
          <w:sz w:val="20"/>
          <w:szCs w:val="20"/>
        </w:rPr>
        <w:t>prowadzenia działalności przez towarzystwa funduszy inwestycyjnych</w:t>
      </w:r>
      <w:r w:rsidR="00CA735F" w:rsidRPr="00CA735F">
        <w:rPr>
          <w:rFonts w:ascii="Tahoma" w:hAnsi="Tahoma" w:cs="Tahoma"/>
          <w:sz w:val="20"/>
          <w:szCs w:val="20"/>
        </w:rPr>
        <w:t xml:space="preserve"> </w:t>
      </w:r>
    </w:p>
    <w:p w:rsidR="00CA735F" w:rsidRPr="00CA735F" w:rsidRDefault="00CA735F" w:rsidP="00CA735F">
      <w:pPr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CA735F">
        <w:rPr>
          <w:rFonts w:ascii="Tahoma" w:eastAsia="Batang" w:hAnsi="Tahoma" w:cs="Tahoma"/>
          <w:sz w:val="20"/>
          <w:szCs w:val="20"/>
          <w:lang w:eastAsia="ko-KR"/>
        </w:rPr>
        <w:t>Całkowita ekspozycja Subfunduszu obliczana jest przy zastosowaniu metody zaangażowania, zgodnie z zasadami określonymi w Rozporządzeniu Ministra Finansów z dnia 2</w:t>
      </w:r>
      <w:r>
        <w:rPr>
          <w:rFonts w:ascii="Tahoma" w:eastAsia="Batang" w:hAnsi="Tahoma" w:cs="Tahoma"/>
          <w:sz w:val="20"/>
          <w:szCs w:val="20"/>
          <w:lang w:eastAsia="ko-KR"/>
        </w:rPr>
        <w:t xml:space="preserve"> lipc</w:t>
      </w:r>
      <w:r w:rsidRPr="00CA735F">
        <w:rPr>
          <w:rFonts w:ascii="Tahoma" w:eastAsia="Batang" w:hAnsi="Tahoma" w:cs="Tahoma"/>
          <w:sz w:val="20"/>
          <w:szCs w:val="20"/>
          <w:lang w:eastAsia="ko-KR"/>
        </w:rPr>
        <w:t>a 2019 r. w sprawie sposobu, trybu oraz warunków prowadzenia działalności przez towarzystwa funduszy inwestycyjnych.</w:t>
      </w:r>
    </w:p>
    <w:p w:rsidR="00E40588" w:rsidRDefault="00CA735F" w:rsidP="00CA735F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A735F">
        <w:rPr>
          <w:rFonts w:ascii="Tahoma" w:eastAsia="Batang" w:hAnsi="Tahoma" w:cs="Tahoma"/>
          <w:sz w:val="20"/>
          <w:szCs w:val="20"/>
          <w:lang w:eastAsia="ko-KR"/>
        </w:rPr>
        <w:t>Całkowita ekspozycja Subfunduszu obliczona przy zastosowaniu metody zaangażowania nie może przekroczyć Wartości Aktywów Netto Subfunduszu.</w:t>
      </w:r>
      <w:r w:rsidR="00E40588" w:rsidRPr="00CA735F">
        <w:rPr>
          <w:rFonts w:ascii="Tahoma" w:hAnsi="Tahoma" w:cs="Tahoma"/>
          <w:sz w:val="20"/>
          <w:szCs w:val="20"/>
        </w:rPr>
        <w:t>”.</w:t>
      </w:r>
    </w:p>
    <w:p w:rsidR="00CA735F" w:rsidRPr="00CA735F" w:rsidRDefault="00CA735F" w:rsidP="00CA735F">
      <w:pPr>
        <w:spacing w:line="360" w:lineRule="auto"/>
        <w:jc w:val="both"/>
        <w:rPr>
          <w:rFonts w:ascii="Tahoma" w:eastAsia="Batang" w:hAnsi="Tahoma" w:cs="Tahoma"/>
          <w:sz w:val="20"/>
          <w:szCs w:val="20"/>
        </w:rPr>
      </w:pPr>
    </w:p>
    <w:p w:rsidR="009813D3" w:rsidRPr="00304A6F" w:rsidRDefault="00040C3B" w:rsidP="00304A6F">
      <w:pPr>
        <w:pStyle w:val="Nagwek3"/>
        <w:tabs>
          <w:tab w:val="clear" w:pos="720"/>
        </w:tabs>
        <w:spacing w:line="360" w:lineRule="auto"/>
        <w:ind w:left="0" w:firstLine="0"/>
        <w:rPr>
          <w:rFonts w:ascii="Tahoma" w:hAnsi="Tahoma" w:cs="Tahoma"/>
          <w:sz w:val="20"/>
          <w:lang w:val="pl-PL" w:eastAsia="pl-PL"/>
        </w:rPr>
      </w:pPr>
      <w:r w:rsidRPr="00304A6F">
        <w:rPr>
          <w:rFonts w:ascii="Tahoma" w:hAnsi="Tahoma" w:cs="Tahoma"/>
          <w:sz w:val="20"/>
          <w:lang w:val="pl-PL"/>
        </w:rPr>
        <w:t>10</w:t>
      </w:r>
      <w:r w:rsidR="00E40588" w:rsidRPr="00304A6F">
        <w:rPr>
          <w:rFonts w:ascii="Tahoma" w:hAnsi="Tahoma" w:cs="Tahoma"/>
          <w:sz w:val="20"/>
        </w:rPr>
        <w:t xml:space="preserve">) w Rozdziale Prospektu </w:t>
      </w:r>
      <w:r w:rsidR="00E40588" w:rsidRPr="00304A6F">
        <w:rPr>
          <w:rFonts w:ascii="Tahoma" w:eastAsia="Batang" w:hAnsi="Tahoma" w:cs="Tahoma"/>
          <w:sz w:val="20"/>
          <w:lang w:eastAsia="ko-KR"/>
        </w:rPr>
        <w:t xml:space="preserve">SUBFUNDUSZ AGIO KAPITAŁ </w:t>
      </w:r>
      <w:r w:rsidR="00E40588" w:rsidRPr="00304A6F">
        <w:rPr>
          <w:rFonts w:ascii="Tahoma" w:hAnsi="Tahoma" w:cs="Tahoma"/>
          <w:sz w:val="20"/>
        </w:rPr>
        <w:t>zmieniono pkt</w:t>
      </w:r>
      <w:bookmarkStart w:id="4" w:name="_Toc378937500"/>
      <w:r w:rsidR="00E40588" w:rsidRPr="00304A6F">
        <w:rPr>
          <w:rFonts w:ascii="Tahoma" w:hAnsi="Tahoma" w:cs="Tahoma"/>
          <w:sz w:val="20"/>
          <w:lang w:val="pl-PL"/>
        </w:rPr>
        <w:t xml:space="preserve"> 4.3.</w:t>
      </w:r>
      <w:r w:rsidR="00E40588" w:rsidRPr="00304A6F">
        <w:rPr>
          <w:rFonts w:ascii="Tahoma" w:hAnsi="Tahoma" w:cs="Tahoma"/>
          <w:b w:val="0"/>
          <w:sz w:val="20"/>
          <w:lang w:val="pl-PL"/>
        </w:rPr>
        <w:t xml:space="preserve"> </w:t>
      </w:r>
      <w:r w:rsidR="00E40588" w:rsidRPr="00304A6F">
        <w:rPr>
          <w:rFonts w:ascii="Tahoma" w:hAnsi="Tahoma" w:cs="Tahoma"/>
          <w:sz w:val="20"/>
          <w:lang w:val="pl-PL" w:eastAsia="pl-PL"/>
        </w:rPr>
        <w:t xml:space="preserve"> Wskazanie wartości Współczynnika Kosztów Całkowitych (WKC) wraz z informacją, że odzwierciedla on udział kosztów niezwiązanych bezpośrednio z działalnością inwestycyjną Funduszu na rzecz Subfunduszu w średniej Wartości Aktywów Netto Subfunduszu za dany rok, a także wskazanie kategorii kosztów Subfunduszu nie włączonych do wskaźnika WKC, w tym opłat transakcyjnych</w:t>
      </w:r>
      <w:bookmarkEnd w:id="4"/>
    </w:p>
    <w:p w:rsidR="00E40588" w:rsidRPr="00304A6F" w:rsidRDefault="009813D3" w:rsidP="00304A6F">
      <w:pPr>
        <w:widowControl w:val="0"/>
        <w:tabs>
          <w:tab w:val="left" w:pos="2700"/>
        </w:tabs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304A6F">
        <w:rPr>
          <w:rFonts w:ascii="Tahoma" w:hAnsi="Tahoma" w:cs="Tahoma"/>
          <w:color w:val="000000" w:themeColor="text1"/>
          <w:sz w:val="20"/>
          <w:szCs w:val="20"/>
        </w:rPr>
        <w:t>„</w:t>
      </w:r>
      <w:r w:rsidR="00040C3B" w:rsidRPr="00040C3B">
        <w:rPr>
          <w:rFonts w:ascii="Tahoma" w:hAnsi="Tahoma" w:cs="Tahoma"/>
          <w:color w:val="000000" w:themeColor="text1"/>
          <w:sz w:val="20"/>
          <w:szCs w:val="20"/>
        </w:rPr>
        <w:t>Wartość Współczynnika Kosztów Całkowitych w 2018 r. wyniosła 1,53 %.</w:t>
      </w:r>
      <w:r w:rsidRPr="00304A6F">
        <w:rPr>
          <w:rFonts w:ascii="Tahoma" w:hAnsi="Tahoma" w:cs="Tahoma"/>
          <w:color w:val="000000" w:themeColor="text1"/>
          <w:sz w:val="20"/>
          <w:szCs w:val="20"/>
        </w:rPr>
        <w:t>”</w:t>
      </w:r>
    </w:p>
    <w:p w:rsidR="00304A6F" w:rsidRPr="00304A6F" w:rsidRDefault="00304A6F" w:rsidP="00304A6F">
      <w:pPr>
        <w:widowControl w:val="0"/>
        <w:tabs>
          <w:tab w:val="left" w:pos="2700"/>
        </w:tabs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040C3B" w:rsidRPr="00304A6F" w:rsidRDefault="00040C3B" w:rsidP="00304A6F">
      <w:pPr>
        <w:pStyle w:val="Nagwek3"/>
        <w:tabs>
          <w:tab w:val="clear" w:pos="720"/>
        </w:tabs>
        <w:spacing w:line="360" w:lineRule="auto"/>
        <w:ind w:left="0" w:firstLine="0"/>
        <w:rPr>
          <w:rFonts w:ascii="Tahoma" w:hAnsi="Tahoma" w:cs="Tahoma"/>
          <w:color w:val="000000" w:themeColor="text1"/>
          <w:sz w:val="20"/>
          <w:lang w:val="pl-PL" w:eastAsia="pl-PL"/>
        </w:rPr>
      </w:pPr>
      <w:r w:rsidRPr="00304A6F">
        <w:rPr>
          <w:rFonts w:ascii="Tahoma" w:hAnsi="Tahoma" w:cs="Tahoma"/>
          <w:color w:val="000000" w:themeColor="text1"/>
          <w:sz w:val="20"/>
        </w:rPr>
        <w:t xml:space="preserve">11) w Rozdziale Prospektu </w:t>
      </w:r>
      <w:r w:rsidRPr="00304A6F">
        <w:rPr>
          <w:rFonts w:ascii="Tahoma" w:eastAsia="Batang" w:hAnsi="Tahoma" w:cs="Tahoma"/>
          <w:color w:val="000000" w:themeColor="text1"/>
          <w:sz w:val="20"/>
          <w:lang w:eastAsia="ko-KR"/>
        </w:rPr>
        <w:t xml:space="preserve">SUBFUNDUSZ AGIO KAPITAŁ </w:t>
      </w:r>
      <w:r w:rsidRPr="00304A6F">
        <w:rPr>
          <w:rFonts w:ascii="Tahoma" w:hAnsi="Tahoma" w:cs="Tahoma"/>
          <w:color w:val="000000" w:themeColor="text1"/>
          <w:sz w:val="20"/>
        </w:rPr>
        <w:t>zmieniono pkt 5.1</w:t>
      </w:r>
      <w:r w:rsidRPr="00304A6F">
        <w:rPr>
          <w:rFonts w:ascii="Tahoma" w:hAnsi="Tahoma" w:cs="Tahoma"/>
          <w:color w:val="000000" w:themeColor="text1"/>
          <w:sz w:val="20"/>
          <w:lang w:val="pl-PL"/>
        </w:rPr>
        <w:t xml:space="preserve">. </w:t>
      </w:r>
      <w:r w:rsidRPr="00304A6F">
        <w:rPr>
          <w:rFonts w:ascii="Tahoma" w:hAnsi="Tahoma" w:cs="Tahoma"/>
          <w:color w:val="000000" w:themeColor="text1"/>
          <w:sz w:val="20"/>
          <w:lang w:val="pl-PL" w:eastAsia="pl-PL"/>
        </w:rPr>
        <w:t xml:space="preserve"> </w:t>
      </w:r>
      <w:bookmarkStart w:id="5" w:name="_Toc378937506"/>
      <w:r w:rsidRPr="00304A6F">
        <w:rPr>
          <w:rFonts w:ascii="Tahoma" w:hAnsi="Tahoma" w:cs="Tahoma"/>
          <w:color w:val="000000" w:themeColor="text1"/>
          <w:sz w:val="20"/>
          <w:lang w:val="pl-PL" w:eastAsia="pl-PL"/>
        </w:rPr>
        <w:t>Wartość aktywów netto Subfunduszu na koniec ostatniego roku obrotowego</w:t>
      </w:r>
      <w:bookmarkEnd w:id="5"/>
    </w:p>
    <w:p w:rsidR="00040C3B" w:rsidRPr="00304A6F" w:rsidRDefault="00040C3B" w:rsidP="00304A6F">
      <w:pPr>
        <w:spacing w:line="360" w:lineRule="auto"/>
        <w:rPr>
          <w:rFonts w:ascii="Tahoma" w:hAnsi="Tahoma" w:cs="Tahoma"/>
          <w:sz w:val="20"/>
          <w:szCs w:val="20"/>
        </w:rPr>
      </w:pPr>
    </w:p>
    <w:p w:rsidR="00040C3B" w:rsidRPr="00040C3B" w:rsidRDefault="00CA735F" w:rsidP="00304A6F">
      <w:pPr>
        <w:spacing w:after="240" w:line="360" w:lineRule="auto"/>
        <w:jc w:val="both"/>
        <w:rPr>
          <w:rFonts w:ascii="Tahoma" w:eastAsia="Batang" w:hAnsi="Tahoma" w:cs="Tahoma"/>
          <w:color w:val="000000" w:themeColor="text1"/>
          <w:sz w:val="20"/>
          <w:szCs w:val="20"/>
          <w:lang w:eastAsia="ko-KR"/>
        </w:rPr>
      </w:pPr>
      <w:r>
        <w:rPr>
          <w:rFonts w:ascii="Tahoma" w:eastAsia="Batang" w:hAnsi="Tahoma" w:cs="Tahoma"/>
          <w:color w:val="000000" w:themeColor="text1"/>
          <w:sz w:val="20"/>
          <w:szCs w:val="20"/>
          <w:lang w:eastAsia="ko-KR"/>
        </w:rPr>
        <w:t>„</w:t>
      </w:r>
      <w:r w:rsidR="00040C3B" w:rsidRPr="00040C3B">
        <w:rPr>
          <w:rFonts w:ascii="Tahoma" w:eastAsia="Batang" w:hAnsi="Tahoma" w:cs="Tahoma"/>
          <w:color w:val="000000" w:themeColor="text1"/>
          <w:sz w:val="20"/>
          <w:szCs w:val="20"/>
          <w:lang w:eastAsia="ko-KR"/>
        </w:rPr>
        <w:t>Wartość Aktywów Netto Subfunduszu na Dzień Wyceny 31 grudnia 2018 r. wyniosła 317 331 tys. zł.</w:t>
      </w:r>
      <w:r>
        <w:rPr>
          <w:rFonts w:ascii="Tahoma" w:eastAsia="Batang" w:hAnsi="Tahoma" w:cs="Tahoma"/>
          <w:color w:val="000000" w:themeColor="text1"/>
          <w:sz w:val="20"/>
          <w:szCs w:val="20"/>
          <w:lang w:eastAsia="ko-KR"/>
        </w:rPr>
        <w:t>”</w:t>
      </w:r>
    </w:p>
    <w:p w:rsidR="00040C3B" w:rsidRPr="00304A6F" w:rsidRDefault="00040C3B" w:rsidP="00304A6F">
      <w:pPr>
        <w:pStyle w:val="Nagwek3"/>
        <w:tabs>
          <w:tab w:val="clear" w:pos="720"/>
        </w:tabs>
        <w:spacing w:line="360" w:lineRule="auto"/>
        <w:ind w:left="0" w:firstLine="0"/>
        <w:rPr>
          <w:rFonts w:ascii="Tahoma" w:hAnsi="Tahoma" w:cs="Tahoma"/>
          <w:color w:val="000000" w:themeColor="text1"/>
          <w:sz w:val="20"/>
          <w:lang w:val="pl-PL"/>
        </w:rPr>
      </w:pPr>
      <w:r w:rsidRPr="00304A6F">
        <w:rPr>
          <w:rFonts w:ascii="Tahoma" w:hAnsi="Tahoma" w:cs="Tahoma"/>
          <w:sz w:val="20"/>
        </w:rPr>
        <w:t>12)</w:t>
      </w:r>
      <w:r w:rsidRPr="00304A6F">
        <w:rPr>
          <w:rFonts w:ascii="Tahoma" w:hAnsi="Tahoma" w:cs="Tahoma"/>
          <w:b w:val="0"/>
          <w:sz w:val="20"/>
        </w:rPr>
        <w:t xml:space="preserve"> </w:t>
      </w:r>
      <w:r w:rsidRPr="00304A6F">
        <w:rPr>
          <w:rFonts w:ascii="Tahoma" w:hAnsi="Tahoma" w:cs="Tahoma"/>
          <w:color w:val="000000" w:themeColor="text1"/>
          <w:sz w:val="20"/>
        </w:rPr>
        <w:t xml:space="preserve">w Rozdziale Prospektu </w:t>
      </w:r>
      <w:bookmarkStart w:id="6" w:name="_Toc378937514"/>
      <w:r w:rsidRPr="00304A6F">
        <w:rPr>
          <w:rFonts w:ascii="Tahoma" w:hAnsi="Tahoma" w:cs="Tahoma"/>
          <w:sz w:val="20"/>
        </w:rPr>
        <w:t xml:space="preserve">SUBFUNDUSZ </w:t>
      </w:r>
      <w:bookmarkEnd w:id="6"/>
      <w:r w:rsidRPr="00304A6F">
        <w:rPr>
          <w:rFonts w:ascii="Tahoma" w:hAnsi="Tahoma" w:cs="Tahoma"/>
          <w:sz w:val="20"/>
        </w:rPr>
        <w:t>AGIO AGRESYWNY SPÓŁEK WZROSTOWYCH</w:t>
      </w:r>
      <w:r w:rsidRPr="00304A6F">
        <w:rPr>
          <w:rFonts w:ascii="Tahoma" w:hAnsi="Tahoma" w:cs="Tahoma"/>
          <w:b w:val="0"/>
          <w:color w:val="000000" w:themeColor="text1"/>
          <w:sz w:val="20"/>
        </w:rPr>
        <w:t xml:space="preserve"> </w:t>
      </w:r>
      <w:r w:rsidRPr="00304A6F">
        <w:rPr>
          <w:rFonts w:ascii="Tahoma" w:hAnsi="Tahoma" w:cs="Tahoma"/>
          <w:color w:val="000000" w:themeColor="text1"/>
          <w:sz w:val="20"/>
        </w:rPr>
        <w:t>zmieniono pkt</w:t>
      </w:r>
      <w:r w:rsidRPr="00304A6F">
        <w:rPr>
          <w:rFonts w:ascii="Tahoma" w:hAnsi="Tahoma" w:cs="Tahoma"/>
          <w:b w:val="0"/>
          <w:color w:val="000000" w:themeColor="text1"/>
          <w:sz w:val="20"/>
        </w:rPr>
        <w:t xml:space="preserve"> </w:t>
      </w:r>
      <w:r w:rsidRPr="00304A6F">
        <w:rPr>
          <w:rFonts w:ascii="Tahoma" w:hAnsi="Tahoma" w:cs="Tahoma"/>
          <w:color w:val="000000" w:themeColor="text1"/>
          <w:sz w:val="20"/>
        </w:rPr>
        <w:t>1</w:t>
      </w:r>
      <w:r w:rsidRPr="00304A6F">
        <w:rPr>
          <w:rFonts w:ascii="Tahoma" w:hAnsi="Tahoma" w:cs="Tahoma"/>
          <w:color w:val="000000" w:themeColor="text1"/>
          <w:sz w:val="20"/>
          <w:lang w:val="pl-PL"/>
        </w:rPr>
        <w:t>.</w:t>
      </w:r>
      <w:r w:rsidRPr="00304A6F">
        <w:rPr>
          <w:rFonts w:ascii="Tahoma" w:hAnsi="Tahoma" w:cs="Tahoma"/>
          <w:color w:val="000000" w:themeColor="text1"/>
          <w:sz w:val="20"/>
        </w:rPr>
        <w:t>7.</w:t>
      </w:r>
      <w:r w:rsidRPr="00304A6F">
        <w:rPr>
          <w:rFonts w:ascii="Tahoma" w:hAnsi="Tahoma" w:cs="Tahoma"/>
          <w:color w:val="000000" w:themeColor="text1"/>
          <w:sz w:val="20"/>
          <w:lang w:val="pl-PL"/>
        </w:rPr>
        <w:t xml:space="preserve"> </w:t>
      </w:r>
    </w:p>
    <w:p w:rsidR="00040C3B" w:rsidRPr="00304A6F" w:rsidRDefault="00304A6F" w:rsidP="00304A6F">
      <w:pPr>
        <w:pStyle w:val="Nagwek3"/>
        <w:tabs>
          <w:tab w:val="clear" w:pos="720"/>
        </w:tabs>
        <w:spacing w:line="360" w:lineRule="auto"/>
        <w:ind w:left="0" w:firstLine="0"/>
        <w:rPr>
          <w:rFonts w:ascii="Tahoma" w:hAnsi="Tahoma" w:cs="Tahoma"/>
          <w:sz w:val="20"/>
          <w:lang w:val="pl-PL" w:eastAsia="pl-PL"/>
        </w:rPr>
      </w:pPr>
      <w:bookmarkStart w:id="7" w:name="_Toc378937522"/>
      <w:r w:rsidRPr="00304A6F">
        <w:rPr>
          <w:rFonts w:ascii="Tahoma" w:hAnsi="Tahoma" w:cs="Tahoma"/>
          <w:sz w:val="20"/>
          <w:lang w:val="pl-PL" w:eastAsia="pl-PL"/>
        </w:rPr>
        <w:t>„</w:t>
      </w:r>
      <w:r w:rsidR="00040C3B" w:rsidRPr="00304A6F">
        <w:rPr>
          <w:rFonts w:ascii="Tahoma" w:hAnsi="Tahoma" w:cs="Tahoma"/>
          <w:sz w:val="20"/>
          <w:lang w:val="pl-PL" w:eastAsia="pl-PL"/>
        </w:rPr>
        <w:t>1.7. Wskazanie metody pomiaru całkowitej ekspozycji Subfunduszu zgodnie z § 22 ust. 1 Rozporządzenia Ministra Finansów z dnia 2 lipca 2019 r. w sprawie sposobu, trybu oraz warunków prowadzenia działalności przez towarzystwa funduszy inwestycyjnych</w:t>
      </w:r>
      <w:bookmarkEnd w:id="7"/>
    </w:p>
    <w:p w:rsidR="00040C3B" w:rsidRPr="00040C3B" w:rsidRDefault="00040C3B" w:rsidP="00304A6F">
      <w:pPr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</w:p>
    <w:p w:rsidR="00040C3B" w:rsidRPr="00040C3B" w:rsidRDefault="00040C3B" w:rsidP="00304A6F">
      <w:pPr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040C3B">
        <w:rPr>
          <w:rFonts w:ascii="Tahoma" w:eastAsia="Batang" w:hAnsi="Tahoma" w:cs="Tahoma"/>
          <w:sz w:val="20"/>
          <w:szCs w:val="20"/>
          <w:lang w:eastAsia="ko-KR"/>
        </w:rPr>
        <w:t>Całkowita ekspozycja Subfunduszu obliczana jest przy zastosowaniu metody zaangażowania, zgodnie z zasadami określonymi w Rozporządzeniu Ministra Finansów z dnia 2 lipca 2019 r. w sprawie sposobu, trybu oraz warunków prowadzenia działalności przez towarzystwa funduszy inwestycyjnych.</w:t>
      </w:r>
    </w:p>
    <w:p w:rsidR="00040C3B" w:rsidRDefault="00040C3B" w:rsidP="00304A6F">
      <w:pPr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040C3B">
        <w:rPr>
          <w:rFonts w:ascii="Tahoma" w:eastAsia="Batang" w:hAnsi="Tahoma" w:cs="Tahoma"/>
          <w:sz w:val="20"/>
          <w:szCs w:val="20"/>
          <w:lang w:eastAsia="ko-KR"/>
        </w:rPr>
        <w:t>Całkowita ekspozycja Subfunduszu obliczona przy zastosowaniu metody zaangażowania nie może przekroczyć Wartości Aktywów Netto Subfunduszu.</w:t>
      </w:r>
      <w:r w:rsidR="00304A6F" w:rsidRPr="00304A6F">
        <w:rPr>
          <w:rFonts w:ascii="Tahoma" w:eastAsia="Batang" w:hAnsi="Tahoma" w:cs="Tahoma"/>
          <w:sz w:val="20"/>
          <w:szCs w:val="20"/>
          <w:lang w:eastAsia="ko-KR"/>
        </w:rPr>
        <w:t>”.</w:t>
      </w:r>
    </w:p>
    <w:p w:rsidR="00CA735F" w:rsidRDefault="00CA735F" w:rsidP="00304A6F">
      <w:pPr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</w:p>
    <w:p w:rsidR="00CA735F" w:rsidRDefault="00CA735F" w:rsidP="00304A6F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A735F">
        <w:rPr>
          <w:rFonts w:ascii="Tahoma" w:eastAsia="Batang" w:hAnsi="Tahoma" w:cs="Tahoma"/>
          <w:b/>
          <w:sz w:val="20"/>
          <w:szCs w:val="20"/>
          <w:lang w:eastAsia="ko-KR"/>
        </w:rPr>
        <w:t>13)</w:t>
      </w:r>
      <w:r>
        <w:rPr>
          <w:rFonts w:ascii="Tahoma" w:eastAsia="Batang" w:hAnsi="Tahoma" w:cs="Tahoma"/>
          <w:sz w:val="20"/>
          <w:szCs w:val="20"/>
          <w:lang w:eastAsia="ko-KR"/>
        </w:rPr>
        <w:t xml:space="preserve"> </w:t>
      </w:r>
      <w:r w:rsidRPr="00304A6F">
        <w:rPr>
          <w:rFonts w:ascii="Tahoma" w:hAnsi="Tahoma" w:cs="Tahoma"/>
          <w:b/>
          <w:color w:val="000000" w:themeColor="text1"/>
          <w:sz w:val="20"/>
          <w:szCs w:val="20"/>
        </w:rPr>
        <w:t>w Rozdziale Prospektu</w:t>
      </w:r>
      <w:r w:rsidRPr="00CA735F">
        <w:rPr>
          <w:rFonts w:ascii="Tahoma" w:hAnsi="Tahoma" w:cs="Tahoma"/>
          <w:szCs w:val="18"/>
        </w:rPr>
        <w:t xml:space="preserve"> </w:t>
      </w:r>
      <w:r w:rsidRPr="00CA735F">
        <w:rPr>
          <w:rFonts w:ascii="Tahoma" w:hAnsi="Tahoma" w:cs="Tahoma"/>
          <w:b/>
          <w:sz w:val="20"/>
          <w:szCs w:val="20"/>
        </w:rPr>
        <w:t>SUBFUNDUSZ AGIO AGRESYWNY SPÓŁEK WZROSTOWYCH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CA735F">
        <w:rPr>
          <w:rFonts w:ascii="Tahoma" w:hAnsi="Tahoma" w:cs="Tahoma"/>
          <w:sz w:val="20"/>
          <w:szCs w:val="20"/>
        </w:rPr>
        <w:t xml:space="preserve">Wskazanie metody pomiaru całkowitej ekspozycji Subfunduszu zgodnie z § 22 ust. 1 Rozporządzenia </w:t>
      </w:r>
      <w:r w:rsidRPr="00CA735F">
        <w:rPr>
          <w:rFonts w:ascii="Tahoma" w:hAnsi="Tahoma" w:cs="Tahoma"/>
          <w:sz w:val="20"/>
          <w:szCs w:val="20"/>
        </w:rPr>
        <w:lastRenderedPageBreak/>
        <w:t>Ministra Finansów z dnia 2 lipca 2019 r. w sprawie sposobu, trybu oraz warunków prowadzenia działalności przez towarzystwa funduszy inwestycyjnych</w:t>
      </w:r>
    </w:p>
    <w:p w:rsidR="00CA735F" w:rsidRPr="00CA735F" w:rsidRDefault="00CA735F" w:rsidP="00CA735F">
      <w:pPr>
        <w:widowControl w:val="0"/>
        <w:spacing w:line="360" w:lineRule="auto"/>
        <w:jc w:val="both"/>
        <w:outlineLvl w:val="2"/>
        <w:rPr>
          <w:rFonts w:ascii="Tahoma" w:hAnsi="Tahoma" w:cs="Tahoma"/>
          <w:b/>
          <w:snapToGrid w:val="0"/>
          <w:sz w:val="20"/>
          <w:szCs w:val="20"/>
        </w:rPr>
      </w:pPr>
      <w:r w:rsidRPr="00CA735F">
        <w:rPr>
          <w:rFonts w:ascii="Tahoma" w:hAnsi="Tahoma" w:cs="Tahoma"/>
          <w:b/>
          <w:snapToGrid w:val="0"/>
          <w:sz w:val="20"/>
          <w:szCs w:val="20"/>
        </w:rPr>
        <w:t>1.7. „Wskazanie metody pomiaru całkowitej ekspozycji Subfunduszu zgodnie z § 22 ust. 1 Rozporządzenia Ministra Finansów z dnia 2 lipca 2019 r. w sprawie sposobu, trybu oraz warunków prowadzenia działalności przez towarzystwa funduszy inwestycyjnych</w:t>
      </w:r>
    </w:p>
    <w:p w:rsidR="00CA735F" w:rsidRPr="00CA735F" w:rsidRDefault="00CA735F" w:rsidP="00CA735F">
      <w:pPr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</w:p>
    <w:p w:rsidR="00CA735F" w:rsidRPr="00CA735F" w:rsidRDefault="00CA735F" w:rsidP="00CA735F">
      <w:pPr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CA735F">
        <w:rPr>
          <w:rFonts w:ascii="Tahoma" w:eastAsia="Batang" w:hAnsi="Tahoma" w:cs="Tahoma"/>
          <w:sz w:val="20"/>
          <w:szCs w:val="20"/>
          <w:lang w:eastAsia="ko-KR"/>
        </w:rPr>
        <w:t>Całkowita ekspozycja Subfunduszu obliczana jest przy zastosowaniu metody zaangażowania, zgodnie z zasadami określonymi w Rozporządzeniu Ministra Finansów z dnia 2 lipca 2019 r. w sprawie sposobu, trybu oraz warunków prowadzenia działalności przez towarzystwa funduszy inwestycyjnych.</w:t>
      </w:r>
    </w:p>
    <w:p w:rsidR="00CA735F" w:rsidRPr="00CA735F" w:rsidRDefault="00CA735F" w:rsidP="00CA735F">
      <w:pPr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CA735F">
        <w:rPr>
          <w:rFonts w:ascii="Tahoma" w:eastAsia="Batang" w:hAnsi="Tahoma" w:cs="Tahoma"/>
          <w:sz w:val="20"/>
          <w:szCs w:val="20"/>
          <w:lang w:eastAsia="ko-KR"/>
        </w:rPr>
        <w:t>Całkowita ekspozycja Subfunduszu obliczona przy zastosowaniu metody zaangażowania nie może przekroczyć Wartości Aktywów Netto Subfunduszu.”.</w:t>
      </w:r>
    </w:p>
    <w:p w:rsidR="009813D3" w:rsidRPr="00304A6F" w:rsidRDefault="009813D3" w:rsidP="00304A6F">
      <w:pPr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</w:p>
    <w:p w:rsidR="00040C3B" w:rsidRPr="00040C3B" w:rsidRDefault="00CA735F" w:rsidP="00304A6F">
      <w:pPr>
        <w:pStyle w:val="Nagwek1"/>
        <w:spacing w:before="0" w:line="360" w:lineRule="auto"/>
        <w:rPr>
          <w:rFonts w:ascii="Tahoma" w:eastAsia="Times New Roman" w:hAnsi="Tahoma" w:cs="Tahoma"/>
          <w:b/>
          <w:snapToGrid w:val="0"/>
          <w:color w:val="auto"/>
          <w:sz w:val="20"/>
          <w:szCs w:val="20"/>
        </w:rPr>
      </w:pPr>
      <w:r>
        <w:rPr>
          <w:rFonts w:ascii="Tahoma" w:hAnsi="Tahoma" w:cs="Tahoma"/>
          <w:b/>
          <w:color w:val="000000" w:themeColor="text1"/>
          <w:sz w:val="20"/>
          <w:szCs w:val="20"/>
        </w:rPr>
        <w:t>14</w:t>
      </w:r>
      <w:r w:rsidR="00040C3B" w:rsidRPr="00304A6F">
        <w:rPr>
          <w:rFonts w:ascii="Tahoma" w:hAnsi="Tahoma" w:cs="Tahoma"/>
          <w:b/>
          <w:color w:val="000000" w:themeColor="text1"/>
          <w:sz w:val="20"/>
          <w:szCs w:val="20"/>
        </w:rPr>
        <w:t>)</w:t>
      </w:r>
      <w:r w:rsidR="00304A6F" w:rsidRPr="00304A6F">
        <w:rPr>
          <w:rFonts w:ascii="Tahoma" w:hAnsi="Tahoma" w:cs="Tahoma"/>
          <w:b/>
          <w:color w:val="000000" w:themeColor="text1"/>
          <w:sz w:val="20"/>
          <w:szCs w:val="20"/>
        </w:rPr>
        <w:t xml:space="preserve"> w rozdziale</w:t>
      </w:r>
      <w:r w:rsidR="00040C3B" w:rsidRPr="00304A6F">
        <w:rPr>
          <w:rFonts w:ascii="Tahoma" w:hAnsi="Tahoma" w:cs="Tahoma"/>
          <w:b/>
          <w:color w:val="000000" w:themeColor="text1"/>
          <w:sz w:val="20"/>
          <w:szCs w:val="20"/>
        </w:rPr>
        <w:t xml:space="preserve"> </w:t>
      </w:r>
      <w:bookmarkStart w:id="8" w:name="_Toc378937616"/>
      <w:r w:rsidR="00040C3B" w:rsidRPr="00304A6F">
        <w:rPr>
          <w:rFonts w:ascii="Tahoma" w:eastAsia="Times New Roman" w:hAnsi="Tahoma" w:cs="Tahoma"/>
          <w:b/>
          <w:snapToGrid w:val="0"/>
          <w:color w:val="auto"/>
          <w:sz w:val="20"/>
          <w:szCs w:val="20"/>
        </w:rPr>
        <w:t>DANE O PODMIOTACH OBSŁUGUJĄCYCH FUNDUSZ</w:t>
      </w:r>
      <w:bookmarkEnd w:id="8"/>
    </w:p>
    <w:p w:rsidR="00040C3B" w:rsidRPr="00040C3B" w:rsidRDefault="00040C3B" w:rsidP="00304A6F">
      <w:pPr>
        <w:widowControl w:val="0"/>
        <w:spacing w:line="360" w:lineRule="auto"/>
        <w:jc w:val="both"/>
        <w:outlineLvl w:val="1"/>
        <w:rPr>
          <w:rFonts w:ascii="Tahoma" w:hAnsi="Tahoma" w:cs="Tahoma"/>
          <w:b/>
          <w:snapToGrid w:val="0"/>
          <w:sz w:val="20"/>
          <w:szCs w:val="20"/>
          <w:lang w:eastAsia="ko-KR"/>
        </w:rPr>
      </w:pPr>
      <w:bookmarkStart w:id="9" w:name="_Toc378937617"/>
      <w:r w:rsidRPr="00040C3B">
        <w:rPr>
          <w:rFonts w:ascii="Tahoma" w:hAnsi="Tahoma" w:cs="Tahoma"/>
          <w:b/>
          <w:snapToGrid w:val="0"/>
          <w:sz w:val="20"/>
          <w:szCs w:val="20"/>
          <w:lang w:eastAsia="ko-KR"/>
        </w:rPr>
        <w:t>Firma, siedziba, adres, numery telekomunikacyjne Agenta Transferowego</w:t>
      </w:r>
      <w:bookmarkEnd w:id="9"/>
      <w:r w:rsidR="00304A6F" w:rsidRPr="00304A6F">
        <w:rPr>
          <w:rFonts w:ascii="Tahoma" w:hAnsi="Tahoma" w:cs="Tahoma"/>
          <w:b/>
          <w:snapToGrid w:val="0"/>
          <w:sz w:val="20"/>
          <w:szCs w:val="20"/>
          <w:lang w:eastAsia="ko-KR"/>
        </w:rPr>
        <w:t xml:space="preserve"> </w:t>
      </w:r>
    </w:p>
    <w:p w:rsidR="00040C3B" w:rsidRPr="00304A6F" w:rsidRDefault="00040C3B" w:rsidP="00304A6F">
      <w:pPr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040C3B">
        <w:rPr>
          <w:rFonts w:ascii="Tahoma" w:eastAsia="Batang" w:hAnsi="Tahoma" w:cs="Tahoma"/>
          <w:sz w:val="20"/>
          <w:szCs w:val="20"/>
          <w:lang w:eastAsia="ko-KR"/>
        </w:rPr>
        <w:t>ProService Agent Transferowy Spółka z ograniczoną odpowiedzialnością z siedzibą w Warszawie, ul. Konstruktorska 12 A, 02-673Warszawa, tel. (22) 588 19 00; fax (22) 588 19 50</w:t>
      </w:r>
    </w:p>
    <w:p w:rsidR="00040C3B" w:rsidRPr="00304A6F" w:rsidRDefault="00040C3B" w:rsidP="00304A6F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</w:p>
    <w:p w:rsidR="00304A6F" w:rsidRPr="00304A6F" w:rsidRDefault="00CA735F" w:rsidP="00304A6F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>
        <w:rPr>
          <w:rFonts w:ascii="Tahoma" w:eastAsia="Batang" w:hAnsi="Tahoma" w:cs="Tahoma"/>
          <w:b/>
          <w:sz w:val="20"/>
          <w:szCs w:val="20"/>
          <w:lang w:eastAsia="ko-KR"/>
        </w:rPr>
        <w:t>15</w:t>
      </w:r>
      <w:r w:rsidR="00040C3B" w:rsidRPr="00304A6F">
        <w:rPr>
          <w:rFonts w:ascii="Tahoma" w:eastAsia="Batang" w:hAnsi="Tahoma" w:cs="Tahoma"/>
          <w:b/>
          <w:sz w:val="20"/>
          <w:szCs w:val="20"/>
          <w:lang w:eastAsia="ko-KR"/>
        </w:rPr>
        <w:t>)</w:t>
      </w:r>
      <w:r w:rsidR="00040C3B" w:rsidRPr="00304A6F">
        <w:rPr>
          <w:rFonts w:ascii="Tahoma" w:eastAsia="Batang" w:hAnsi="Tahoma" w:cs="Tahoma"/>
          <w:sz w:val="20"/>
          <w:szCs w:val="20"/>
          <w:lang w:eastAsia="ko-KR"/>
        </w:rPr>
        <w:t xml:space="preserve"> </w:t>
      </w:r>
      <w:r w:rsidR="00B66726" w:rsidRPr="00304A6F">
        <w:rPr>
          <w:rFonts w:ascii="Tahoma" w:eastAsia="Batang" w:hAnsi="Tahoma" w:cs="Tahoma"/>
          <w:sz w:val="20"/>
          <w:szCs w:val="20"/>
          <w:lang w:eastAsia="ko-KR"/>
        </w:rPr>
        <w:t xml:space="preserve"> </w:t>
      </w:r>
      <w:r w:rsidR="00304A6F" w:rsidRPr="00304A6F">
        <w:rPr>
          <w:rFonts w:ascii="Tahoma" w:hAnsi="Tahoma" w:cs="Tahoma"/>
          <w:b/>
          <w:color w:val="000000" w:themeColor="text1"/>
          <w:sz w:val="20"/>
          <w:szCs w:val="20"/>
        </w:rPr>
        <w:t xml:space="preserve">w rozdziale </w:t>
      </w:r>
      <w:r w:rsidR="00304A6F" w:rsidRPr="00304A6F">
        <w:rPr>
          <w:rFonts w:ascii="Tahoma" w:hAnsi="Tahoma" w:cs="Tahoma"/>
          <w:b/>
          <w:snapToGrid w:val="0"/>
          <w:sz w:val="20"/>
          <w:szCs w:val="20"/>
        </w:rPr>
        <w:t>DANE O PODMIOTACH OBSŁUGUJĄCYCH FUNDUSZ aktualizacja adresu:</w:t>
      </w:r>
    </w:p>
    <w:p w:rsidR="00040C3B" w:rsidRPr="00040C3B" w:rsidRDefault="00040C3B" w:rsidP="00304A6F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040C3B">
        <w:rPr>
          <w:rFonts w:ascii="Tahoma" w:hAnsi="Tahoma" w:cs="Tahoma"/>
          <w:b/>
          <w:snapToGrid w:val="0"/>
          <w:sz w:val="20"/>
          <w:szCs w:val="20"/>
          <w:lang w:val="en-US" w:eastAsia="ko-KR"/>
        </w:rPr>
        <w:t>iWealth Management Sp. z o.o.</w:t>
      </w:r>
    </w:p>
    <w:p w:rsidR="00040C3B" w:rsidRPr="00040C3B" w:rsidRDefault="00040C3B" w:rsidP="00304A6F">
      <w:pPr>
        <w:tabs>
          <w:tab w:val="left" w:pos="284"/>
        </w:tabs>
        <w:spacing w:after="120" w:line="360" w:lineRule="auto"/>
        <w:ind w:left="643" w:hanging="643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040C3B">
        <w:rPr>
          <w:rFonts w:ascii="Tahoma" w:eastAsia="Batang" w:hAnsi="Tahoma" w:cs="Tahoma"/>
          <w:sz w:val="20"/>
          <w:szCs w:val="20"/>
          <w:lang w:eastAsia="ko-KR"/>
        </w:rPr>
        <w:t xml:space="preserve">a)  z siedzibą w Warszawie, przy </w:t>
      </w:r>
      <w:r w:rsidRPr="00040C3B">
        <w:rPr>
          <w:rFonts w:ascii="Tahoma" w:eastAsia="Batang" w:hAnsi="Tahoma" w:cs="Tahoma"/>
          <w:color w:val="222222"/>
          <w:sz w:val="20"/>
          <w:szCs w:val="20"/>
          <w:lang w:eastAsia="ko-KR"/>
        </w:rPr>
        <w:t>alei Armii Ludowej</w:t>
      </w:r>
      <w:r w:rsidRPr="00040C3B" w:rsidDel="00F247D4">
        <w:rPr>
          <w:rFonts w:ascii="Tahoma" w:eastAsia="Batang" w:hAnsi="Tahoma" w:cs="Tahoma"/>
          <w:sz w:val="20"/>
          <w:szCs w:val="20"/>
          <w:lang w:eastAsia="ko-KR"/>
        </w:rPr>
        <w:t xml:space="preserve"> </w:t>
      </w:r>
      <w:r w:rsidRPr="00040C3B">
        <w:rPr>
          <w:rFonts w:ascii="Tahoma" w:eastAsia="Batang" w:hAnsi="Tahoma" w:cs="Tahoma"/>
          <w:sz w:val="20"/>
          <w:szCs w:val="20"/>
          <w:lang w:eastAsia="ko-KR"/>
        </w:rPr>
        <w:t>26, tel. +48 606 697</w:t>
      </w:r>
      <w:r w:rsidR="009813D3" w:rsidRPr="00304A6F">
        <w:rPr>
          <w:rFonts w:ascii="Tahoma" w:eastAsia="Batang" w:hAnsi="Tahoma" w:cs="Tahoma"/>
          <w:sz w:val="20"/>
          <w:szCs w:val="20"/>
          <w:lang w:eastAsia="ko-KR"/>
        </w:rPr>
        <w:t> </w:t>
      </w:r>
      <w:r w:rsidRPr="00040C3B">
        <w:rPr>
          <w:rFonts w:ascii="Tahoma" w:eastAsia="Batang" w:hAnsi="Tahoma" w:cs="Tahoma"/>
          <w:sz w:val="20"/>
          <w:szCs w:val="20"/>
          <w:lang w:eastAsia="ko-KR"/>
        </w:rPr>
        <w:t>070</w:t>
      </w:r>
    </w:p>
    <w:p w:rsidR="00304A6F" w:rsidRPr="00304A6F" w:rsidRDefault="00CA735F" w:rsidP="00304A6F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>
        <w:rPr>
          <w:rFonts w:ascii="Tahoma" w:eastAsia="Batang" w:hAnsi="Tahoma" w:cs="Tahoma"/>
          <w:b/>
          <w:sz w:val="20"/>
          <w:szCs w:val="20"/>
          <w:lang w:eastAsia="ko-KR"/>
        </w:rPr>
        <w:t>16</w:t>
      </w:r>
      <w:r w:rsidR="00040C3B" w:rsidRPr="00304A6F">
        <w:rPr>
          <w:rFonts w:ascii="Tahoma" w:eastAsia="Batang" w:hAnsi="Tahoma" w:cs="Tahoma"/>
          <w:b/>
          <w:sz w:val="20"/>
          <w:szCs w:val="20"/>
          <w:lang w:eastAsia="ko-KR"/>
        </w:rPr>
        <w:t>)</w:t>
      </w:r>
      <w:r w:rsidR="00040C3B" w:rsidRPr="00304A6F">
        <w:rPr>
          <w:rFonts w:ascii="Tahoma" w:eastAsia="Batang" w:hAnsi="Tahoma" w:cs="Tahoma"/>
          <w:sz w:val="20"/>
          <w:szCs w:val="20"/>
          <w:lang w:eastAsia="ko-KR"/>
        </w:rPr>
        <w:t xml:space="preserve">  </w:t>
      </w:r>
      <w:r w:rsidR="00304A6F" w:rsidRPr="00304A6F">
        <w:rPr>
          <w:rFonts w:ascii="Tahoma" w:hAnsi="Tahoma" w:cs="Tahoma"/>
          <w:b/>
          <w:color w:val="000000" w:themeColor="text1"/>
          <w:sz w:val="20"/>
          <w:szCs w:val="20"/>
        </w:rPr>
        <w:t xml:space="preserve">w rozdziale </w:t>
      </w:r>
      <w:r w:rsidR="00304A6F" w:rsidRPr="00304A6F">
        <w:rPr>
          <w:rFonts w:ascii="Tahoma" w:hAnsi="Tahoma" w:cs="Tahoma"/>
          <w:b/>
          <w:snapToGrid w:val="0"/>
          <w:sz w:val="20"/>
          <w:szCs w:val="20"/>
        </w:rPr>
        <w:t>DANE O PODMIOTACH OBSŁUGUJĄCYCH FUNDUSZ aktualizacja adresu:</w:t>
      </w:r>
    </w:p>
    <w:p w:rsidR="00040C3B" w:rsidRPr="00040C3B" w:rsidRDefault="00040C3B" w:rsidP="00304A6F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040C3B">
        <w:rPr>
          <w:rFonts w:ascii="Tahoma" w:eastAsia="Batang" w:hAnsi="Tahoma" w:cs="Tahoma"/>
          <w:b/>
          <w:sz w:val="20"/>
          <w:szCs w:val="20"/>
          <w:shd w:val="clear" w:color="auto" w:fill="FFFFFF"/>
          <w:lang w:eastAsia="ko-KR"/>
        </w:rPr>
        <w:t>Everest Dom Inwestycyjny Sp. z o.o. SKA</w:t>
      </w:r>
    </w:p>
    <w:p w:rsidR="00040C3B" w:rsidRPr="00040C3B" w:rsidRDefault="00040C3B" w:rsidP="00304A6F">
      <w:pPr>
        <w:tabs>
          <w:tab w:val="left" w:pos="0"/>
        </w:tabs>
        <w:spacing w:after="120"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040C3B">
        <w:rPr>
          <w:rFonts w:ascii="Tahoma" w:eastAsia="Batang" w:hAnsi="Tahoma" w:cs="Tahoma"/>
          <w:sz w:val="20"/>
          <w:szCs w:val="20"/>
          <w:lang w:eastAsia="ko-KR"/>
        </w:rPr>
        <w:t>a)  z siedzibą w Warszawie, przy ulicy Stawki 2, tel. 783 377 590</w:t>
      </w:r>
    </w:p>
    <w:p w:rsidR="00304A6F" w:rsidRPr="00304A6F" w:rsidRDefault="00CA735F" w:rsidP="00304A6F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>
        <w:rPr>
          <w:rFonts w:ascii="Tahoma" w:hAnsi="Tahoma" w:cs="Tahoma"/>
          <w:b/>
          <w:sz w:val="20"/>
          <w:szCs w:val="20"/>
        </w:rPr>
        <w:t>17</w:t>
      </w:r>
      <w:r w:rsidR="00040C3B" w:rsidRPr="00304A6F">
        <w:rPr>
          <w:rFonts w:ascii="Tahoma" w:hAnsi="Tahoma" w:cs="Tahoma"/>
          <w:b/>
          <w:sz w:val="20"/>
          <w:szCs w:val="20"/>
        </w:rPr>
        <w:t xml:space="preserve">) </w:t>
      </w:r>
      <w:r w:rsidR="00304A6F" w:rsidRPr="00304A6F">
        <w:rPr>
          <w:rFonts w:ascii="Tahoma" w:hAnsi="Tahoma" w:cs="Tahoma"/>
          <w:b/>
          <w:color w:val="000000" w:themeColor="text1"/>
          <w:sz w:val="20"/>
          <w:szCs w:val="20"/>
        </w:rPr>
        <w:t xml:space="preserve">w rozdziale </w:t>
      </w:r>
      <w:r w:rsidR="00304A6F" w:rsidRPr="00304A6F">
        <w:rPr>
          <w:rFonts w:ascii="Tahoma" w:hAnsi="Tahoma" w:cs="Tahoma"/>
          <w:b/>
          <w:snapToGrid w:val="0"/>
          <w:sz w:val="20"/>
          <w:szCs w:val="20"/>
        </w:rPr>
        <w:t>DANE O PODMIOTACH OBSŁUGUJĄCYCH FUNDUSZ aktualizacja adresu:</w:t>
      </w:r>
    </w:p>
    <w:p w:rsidR="00040C3B" w:rsidRPr="00304A6F" w:rsidRDefault="00040C3B" w:rsidP="00304A6F">
      <w:pPr>
        <w:tabs>
          <w:tab w:val="left" w:pos="0"/>
        </w:tabs>
        <w:spacing w:after="120" w:line="360" w:lineRule="auto"/>
        <w:rPr>
          <w:rFonts w:ascii="Tahoma" w:eastAsia="Batang" w:hAnsi="Tahoma" w:cs="Tahoma"/>
          <w:b/>
          <w:sz w:val="20"/>
          <w:szCs w:val="20"/>
          <w:lang w:eastAsia="ko-KR"/>
        </w:rPr>
      </w:pPr>
      <w:r w:rsidRPr="00304A6F">
        <w:rPr>
          <w:rFonts w:ascii="Tahoma" w:eastAsia="Batang" w:hAnsi="Tahoma" w:cs="Tahoma"/>
          <w:b/>
          <w:sz w:val="20"/>
          <w:szCs w:val="20"/>
          <w:lang w:eastAsia="ko-KR"/>
        </w:rPr>
        <w:t xml:space="preserve">Kancelaria Finansowa Matczuk i Wojciechowski Sp. z o.o. </w:t>
      </w:r>
    </w:p>
    <w:p w:rsidR="00040C3B" w:rsidRPr="00040C3B" w:rsidRDefault="00040C3B" w:rsidP="00304A6F">
      <w:pPr>
        <w:tabs>
          <w:tab w:val="left" w:pos="0"/>
        </w:tabs>
        <w:spacing w:after="120"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040C3B">
        <w:rPr>
          <w:rFonts w:ascii="Tahoma" w:eastAsia="Batang" w:hAnsi="Tahoma" w:cs="Tahoma"/>
          <w:sz w:val="20"/>
          <w:szCs w:val="20"/>
          <w:lang w:eastAsia="ko-KR"/>
        </w:rPr>
        <w:t xml:space="preserve">a)  z siedzibą w Warszawie, przy ulicy </w:t>
      </w:r>
      <w:r w:rsidRPr="00040C3B">
        <w:rPr>
          <w:rFonts w:ascii="Tahoma" w:eastAsia="Batang" w:hAnsi="Tahoma" w:cs="Tahoma"/>
          <w:color w:val="404040"/>
          <w:sz w:val="20"/>
          <w:szCs w:val="20"/>
          <w:lang w:eastAsia="ko-KR"/>
        </w:rPr>
        <w:t>Wareckiej 11A</w:t>
      </w:r>
      <w:r w:rsidRPr="00040C3B">
        <w:rPr>
          <w:rFonts w:ascii="Tahoma" w:eastAsia="Batang" w:hAnsi="Tahoma" w:cs="Tahoma"/>
          <w:sz w:val="20"/>
          <w:szCs w:val="20"/>
          <w:lang w:eastAsia="ko-KR"/>
        </w:rPr>
        <w:t>, tel. (22) 212 87 33</w:t>
      </w:r>
    </w:p>
    <w:p w:rsidR="00304A6F" w:rsidRPr="00304A6F" w:rsidRDefault="00CA735F" w:rsidP="00304A6F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CA735F">
        <w:rPr>
          <w:rFonts w:ascii="Tahoma" w:hAnsi="Tahoma" w:cs="Tahoma"/>
          <w:b/>
          <w:sz w:val="20"/>
          <w:szCs w:val="20"/>
        </w:rPr>
        <w:t>18</w:t>
      </w:r>
      <w:r w:rsidR="00040C3B" w:rsidRPr="00CA735F">
        <w:rPr>
          <w:rFonts w:ascii="Tahoma" w:hAnsi="Tahoma" w:cs="Tahoma"/>
          <w:b/>
          <w:sz w:val="20"/>
          <w:szCs w:val="20"/>
        </w:rPr>
        <w:t>)</w:t>
      </w:r>
      <w:r w:rsidR="00040C3B" w:rsidRPr="00304A6F">
        <w:rPr>
          <w:rFonts w:ascii="Tahoma" w:hAnsi="Tahoma" w:cs="Tahoma"/>
          <w:bCs/>
          <w:iCs/>
          <w:snapToGrid w:val="0"/>
          <w:sz w:val="20"/>
          <w:szCs w:val="20"/>
          <w:lang w:val="en-US" w:eastAsia="ko-KR"/>
        </w:rPr>
        <w:t xml:space="preserve"> </w:t>
      </w:r>
      <w:r w:rsidR="00304A6F" w:rsidRPr="00304A6F">
        <w:rPr>
          <w:rFonts w:ascii="Tahoma" w:hAnsi="Tahoma" w:cs="Tahoma"/>
          <w:b/>
          <w:color w:val="000000" w:themeColor="text1"/>
          <w:sz w:val="20"/>
          <w:szCs w:val="20"/>
        </w:rPr>
        <w:t xml:space="preserve">w rozdziale </w:t>
      </w:r>
      <w:r w:rsidR="00304A6F" w:rsidRPr="00304A6F">
        <w:rPr>
          <w:rFonts w:ascii="Tahoma" w:hAnsi="Tahoma" w:cs="Tahoma"/>
          <w:b/>
          <w:snapToGrid w:val="0"/>
          <w:sz w:val="20"/>
          <w:szCs w:val="20"/>
        </w:rPr>
        <w:t>DANE O PODMIOTACH OBSŁUGUJĄCYCH FUNDUSZ aktualizacja adresu:</w:t>
      </w:r>
    </w:p>
    <w:p w:rsidR="00040C3B" w:rsidRPr="00304A6F" w:rsidRDefault="00040C3B" w:rsidP="00304A6F">
      <w:pPr>
        <w:pStyle w:val="Nagwek2"/>
        <w:tabs>
          <w:tab w:val="left" w:pos="0"/>
        </w:tabs>
        <w:spacing w:line="360" w:lineRule="auto"/>
        <w:rPr>
          <w:rFonts w:ascii="Tahoma" w:hAnsi="Tahoma" w:cs="Tahoma"/>
          <w:bCs w:val="0"/>
          <w:iCs w:val="0"/>
          <w:snapToGrid w:val="0"/>
          <w:spacing w:val="0"/>
          <w:sz w:val="20"/>
          <w:szCs w:val="20"/>
          <w:lang w:val="en-US" w:eastAsia="ko-KR"/>
        </w:rPr>
      </w:pPr>
      <w:r w:rsidRPr="00304A6F">
        <w:rPr>
          <w:rFonts w:ascii="Tahoma" w:hAnsi="Tahoma" w:cs="Tahoma"/>
          <w:bCs w:val="0"/>
          <w:iCs w:val="0"/>
          <w:snapToGrid w:val="0"/>
          <w:spacing w:val="0"/>
          <w:sz w:val="20"/>
          <w:szCs w:val="20"/>
          <w:lang w:val="en-US" w:eastAsia="ko-KR"/>
        </w:rPr>
        <w:t>Profitum Wealth Management Sp. z o.o.</w:t>
      </w:r>
    </w:p>
    <w:p w:rsidR="00040C3B" w:rsidRPr="00040C3B" w:rsidRDefault="00040C3B" w:rsidP="00304A6F">
      <w:pPr>
        <w:tabs>
          <w:tab w:val="left" w:pos="0"/>
        </w:tabs>
        <w:spacing w:after="120" w:line="360" w:lineRule="auto"/>
        <w:ind w:left="643" w:hanging="643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040C3B">
        <w:rPr>
          <w:rFonts w:ascii="Tahoma" w:eastAsia="Batang" w:hAnsi="Tahoma" w:cs="Tahoma"/>
          <w:sz w:val="20"/>
          <w:szCs w:val="20"/>
          <w:lang w:eastAsia="ko-KR"/>
        </w:rPr>
        <w:t xml:space="preserve">a)  z siedzibą w Gdyni, przy </w:t>
      </w:r>
      <w:r w:rsidRPr="00040C3B">
        <w:rPr>
          <w:rFonts w:ascii="Tahoma" w:eastAsia="Batang" w:hAnsi="Tahoma" w:cs="Tahoma"/>
          <w:color w:val="222222"/>
          <w:sz w:val="20"/>
          <w:szCs w:val="20"/>
          <w:lang w:eastAsia="ko-KR"/>
        </w:rPr>
        <w:t>alei Zwycięstwa 239/11</w:t>
      </w:r>
      <w:r w:rsidRPr="00040C3B">
        <w:rPr>
          <w:rFonts w:ascii="Tahoma" w:eastAsia="Batang" w:hAnsi="Tahoma" w:cs="Tahoma"/>
          <w:sz w:val="20"/>
          <w:szCs w:val="20"/>
          <w:lang w:eastAsia="ko-KR"/>
        </w:rPr>
        <w:t>, tel. (58) 760 00 10</w:t>
      </w:r>
    </w:p>
    <w:p w:rsidR="00304A6F" w:rsidRPr="00304A6F" w:rsidRDefault="00CA735F" w:rsidP="00304A6F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CA735F">
        <w:rPr>
          <w:rFonts w:ascii="Tahoma" w:hAnsi="Tahoma" w:cs="Tahoma"/>
          <w:b/>
          <w:sz w:val="20"/>
          <w:szCs w:val="20"/>
        </w:rPr>
        <w:t>19</w:t>
      </w:r>
      <w:r w:rsidR="00B66726" w:rsidRPr="00CA735F">
        <w:rPr>
          <w:rFonts w:ascii="Tahoma" w:hAnsi="Tahoma" w:cs="Tahoma"/>
          <w:b/>
          <w:sz w:val="20"/>
          <w:szCs w:val="20"/>
        </w:rPr>
        <w:t>)</w:t>
      </w:r>
      <w:r w:rsidR="00304A6F" w:rsidRPr="00304A6F">
        <w:rPr>
          <w:rFonts w:ascii="Tahoma" w:hAnsi="Tahoma" w:cs="Tahoma"/>
          <w:b/>
          <w:color w:val="000000" w:themeColor="text1"/>
          <w:sz w:val="20"/>
          <w:szCs w:val="20"/>
        </w:rPr>
        <w:t xml:space="preserve"> w rozdziale </w:t>
      </w:r>
      <w:r w:rsidR="00304A6F" w:rsidRPr="00304A6F">
        <w:rPr>
          <w:rFonts w:ascii="Tahoma" w:hAnsi="Tahoma" w:cs="Tahoma"/>
          <w:b/>
          <w:snapToGrid w:val="0"/>
          <w:sz w:val="20"/>
          <w:szCs w:val="20"/>
        </w:rPr>
        <w:t>DANE O PODMIOTACH OBSŁUGUJĄCYCH FUNDUSZ aktualizacja adresu:</w:t>
      </w:r>
    </w:p>
    <w:p w:rsidR="00B66726" w:rsidRPr="00304A6F" w:rsidRDefault="00B66726" w:rsidP="00304A6F">
      <w:pPr>
        <w:pStyle w:val="Nagwek2"/>
        <w:tabs>
          <w:tab w:val="left" w:pos="0"/>
          <w:tab w:val="left" w:pos="708"/>
        </w:tabs>
        <w:spacing w:line="360" w:lineRule="auto"/>
        <w:jc w:val="left"/>
        <w:rPr>
          <w:rFonts w:ascii="Tahoma" w:hAnsi="Tahoma" w:cs="Tahoma"/>
          <w:bCs w:val="0"/>
          <w:iCs w:val="0"/>
          <w:snapToGrid w:val="0"/>
          <w:spacing w:val="0"/>
          <w:sz w:val="20"/>
          <w:szCs w:val="20"/>
          <w:lang w:val="en-US" w:eastAsia="ko-KR"/>
        </w:rPr>
      </w:pPr>
      <w:r w:rsidRPr="00304A6F">
        <w:rPr>
          <w:rFonts w:ascii="Tahoma" w:hAnsi="Tahoma" w:cs="Tahoma"/>
          <w:bCs w:val="0"/>
          <w:iCs w:val="0"/>
          <w:snapToGrid w:val="0"/>
          <w:spacing w:val="0"/>
          <w:sz w:val="20"/>
          <w:szCs w:val="20"/>
          <w:lang w:val="en-US" w:eastAsia="ko-KR"/>
        </w:rPr>
        <w:t>Private Wealth Consulting Sp. z o.o.</w:t>
      </w:r>
    </w:p>
    <w:p w:rsidR="00B66726" w:rsidRPr="00B66726" w:rsidRDefault="00B66726" w:rsidP="00304A6F">
      <w:pPr>
        <w:tabs>
          <w:tab w:val="left" w:pos="0"/>
        </w:tabs>
        <w:spacing w:after="120" w:line="360" w:lineRule="auto"/>
        <w:ind w:left="643" w:hanging="643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B66726">
        <w:rPr>
          <w:rFonts w:ascii="Tahoma" w:eastAsia="Batang" w:hAnsi="Tahoma" w:cs="Tahoma"/>
          <w:sz w:val="20"/>
          <w:szCs w:val="20"/>
          <w:lang w:eastAsia="ko-KR"/>
        </w:rPr>
        <w:t xml:space="preserve">a)  z siedzibą w Warszawie, przy ulicy </w:t>
      </w:r>
      <w:r w:rsidRPr="00B66726">
        <w:rPr>
          <w:rFonts w:ascii="Tahoma" w:eastAsia="Batang" w:hAnsi="Tahoma" w:cs="Tahoma"/>
          <w:color w:val="222222"/>
          <w:sz w:val="20"/>
          <w:szCs w:val="20"/>
          <w:lang w:eastAsia="ko-KR"/>
        </w:rPr>
        <w:t>Wspólnej 62</w:t>
      </w:r>
      <w:r w:rsidRPr="00B66726">
        <w:rPr>
          <w:rFonts w:ascii="Tahoma" w:eastAsia="Batang" w:hAnsi="Tahoma" w:cs="Tahoma"/>
          <w:sz w:val="20"/>
          <w:szCs w:val="20"/>
          <w:lang w:eastAsia="ko-KR"/>
        </w:rPr>
        <w:t>, tel. (22) 32 32 210</w:t>
      </w:r>
    </w:p>
    <w:p w:rsidR="00304A6F" w:rsidRPr="00304A6F" w:rsidRDefault="00CA735F" w:rsidP="00304A6F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>
        <w:rPr>
          <w:rFonts w:ascii="Tahoma" w:hAnsi="Tahoma" w:cs="Tahoma"/>
          <w:b/>
          <w:sz w:val="20"/>
          <w:szCs w:val="20"/>
        </w:rPr>
        <w:t>20</w:t>
      </w:r>
      <w:r w:rsidR="00B66726" w:rsidRPr="00304A6F">
        <w:rPr>
          <w:rFonts w:ascii="Tahoma" w:hAnsi="Tahoma" w:cs="Tahoma"/>
          <w:b/>
          <w:sz w:val="20"/>
          <w:szCs w:val="20"/>
        </w:rPr>
        <w:t xml:space="preserve">) </w:t>
      </w:r>
      <w:r w:rsidR="00304A6F" w:rsidRPr="00304A6F">
        <w:rPr>
          <w:rFonts w:ascii="Tahoma" w:hAnsi="Tahoma" w:cs="Tahoma"/>
          <w:b/>
          <w:color w:val="000000" w:themeColor="text1"/>
          <w:sz w:val="20"/>
          <w:szCs w:val="20"/>
        </w:rPr>
        <w:t xml:space="preserve">w rozdziale </w:t>
      </w:r>
      <w:r w:rsidR="00304A6F" w:rsidRPr="00304A6F">
        <w:rPr>
          <w:rFonts w:ascii="Tahoma" w:hAnsi="Tahoma" w:cs="Tahoma"/>
          <w:b/>
          <w:snapToGrid w:val="0"/>
          <w:sz w:val="20"/>
          <w:szCs w:val="20"/>
        </w:rPr>
        <w:t>DANE O PODMIOTACH OBSŁUGUJĄCYCH FUNDUSZ aktualizacja adresu:</w:t>
      </w:r>
    </w:p>
    <w:p w:rsidR="00B66726" w:rsidRPr="00304A6F" w:rsidRDefault="00B66726" w:rsidP="00304A6F">
      <w:pPr>
        <w:tabs>
          <w:tab w:val="left" w:pos="0"/>
        </w:tabs>
        <w:spacing w:after="120" w:line="360" w:lineRule="auto"/>
        <w:rPr>
          <w:rFonts w:ascii="Tahoma" w:hAnsi="Tahoma" w:cs="Tahoma"/>
          <w:b/>
          <w:sz w:val="20"/>
          <w:szCs w:val="20"/>
        </w:rPr>
      </w:pPr>
      <w:r w:rsidRPr="00304A6F">
        <w:rPr>
          <w:rFonts w:ascii="Tahoma" w:hAnsi="Tahoma" w:cs="Tahoma"/>
          <w:b/>
          <w:sz w:val="20"/>
          <w:szCs w:val="20"/>
        </w:rPr>
        <w:t>Vestor Dom Maklerski S.A.</w:t>
      </w:r>
    </w:p>
    <w:p w:rsidR="00B66726" w:rsidRPr="00B66726" w:rsidRDefault="00B66726" w:rsidP="00304A6F">
      <w:pPr>
        <w:numPr>
          <w:ilvl w:val="2"/>
          <w:numId w:val="22"/>
        </w:numPr>
        <w:tabs>
          <w:tab w:val="clear" w:pos="1080"/>
          <w:tab w:val="left" w:pos="0"/>
          <w:tab w:val="num" w:pos="284"/>
          <w:tab w:val="left" w:pos="851"/>
        </w:tabs>
        <w:spacing w:after="120" w:line="360" w:lineRule="auto"/>
        <w:ind w:left="567" w:hanging="567"/>
        <w:jc w:val="both"/>
        <w:rPr>
          <w:rFonts w:ascii="Tahoma" w:hAnsi="Tahoma" w:cs="Tahoma"/>
          <w:sz w:val="20"/>
          <w:szCs w:val="20"/>
        </w:rPr>
      </w:pPr>
      <w:r w:rsidRPr="00B66726">
        <w:rPr>
          <w:rFonts w:ascii="Tahoma" w:hAnsi="Tahoma" w:cs="Tahoma"/>
          <w:sz w:val="20"/>
          <w:szCs w:val="20"/>
        </w:rPr>
        <w:t xml:space="preserve">z siedzibą w Warszawie, przy </w:t>
      </w:r>
      <w:r w:rsidRPr="00B66726">
        <w:rPr>
          <w:rFonts w:ascii="Tahoma" w:eastAsia="Batang" w:hAnsi="Tahoma" w:cs="Tahoma"/>
          <w:color w:val="222222"/>
          <w:sz w:val="20"/>
          <w:szCs w:val="20"/>
          <w:lang w:eastAsia="ko-KR"/>
        </w:rPr>
        <w:t xml:space="preserve">al. Jana Pawła II 22, tel. (22 378-91-90) </w:t>
      </w:r>
    </w:p>
    <w:p w:rsidR="00304A6F" w:rsidRPr="00304A6F" w:rsidRDefault="00CA735F" w:rsidP="00304A6F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>
        <w:rPr>
          <w:rFonts w:ascii="Tahoma" w:hAnsi="Tahoma" w:cs="Tahoma"/>
          <w:b/>
          <w:sz w:val="20"/>
          <w:szCs w:val="20"/>
        </w:rPr>
        <w:t>21</w:t>
      </w:r>
      <w:r w:rsidR="00B66726" w:rsidRPr="00304A6F">
        <w:rPr>
          <w:rFonts w:ascii="Tahoma" w:hAnsi="Tahoma" w:cs="Tahoma"/>
          <w:b/>
          <w:sz w:val="20"/>
          <w:szCs w:val="20"/>
        </w:rPr>
        <w:t xml:space="preserve">) </w:t>
      </w:r>
      <w:r w:rsidR="00304A6F" w:rsidRPr="00304A6F">
        <w:rPr>
          <w:rFonts w:ascii="Tahoma" w:hAnsi="Tahoma" w:cs="Tahoma"/>
          <w:b/>
          <w:color w:val="000000" w:themeColor="text1"/>
          <w:sz w:val="20"/>
          <w:szCs w:val="20"/>
        </w:rPr>
        <w:t xml:space="preserve">w rozdziale </w:t>
      </w:r>
      <w:r w:rsidR="00304A6F" w:rsidRPr="00304A6F">
        <w:rPr>
          <w:rFonts w:ascii="Tahoma" w:hAnsi="Tahoma" w:cs="Tahoma"/>
          <w:b/>
          <w:snapToGrid w:val="0"/>
          <w:sz w:val="20"/>
          <w:szCs w:val="20"/>
        </w:rPr>
        <w:t>DANE O PODMIOTACH OBSŁUGUJĄCYCH FUNDUSZ aktualizacja adresu:</w:t>
      </w:r>
    </w:p>
    <w:p w:rsidR="00B66726" w:rsidRPr="00304A6F" w:rsidRDefault="00304A6F" w:rsidP="00304A6F">
      <w:pPr>
        <w:tabs>
          <w:tab w:val="left" w:pos="0"/>
        </w:tabs>
        <w:spacing w:after="120" w:line="360" w:lineRule="auto"/>
        <w:rPr>
          <w:rFonts w:ascii="Tahoma" w:hAnsi="Tahoma" w:cs="Tahoma"/>
          <w:b/>
          <w:sz w:val="20"/>
          <w:szCs w:val="20"/>
        </w:rPr>
      </w:pPr>
      <w:r w:rsidRPr="00304A6F">
        <w:rPr>
          <w:rFonts w:ascii="Tahoma" w:hAnsi="Tahoma" w:cs="Tahoma"/>
          <w:b/>
          <w:sz w:val="20"/>
          <w:szCs w:val="20"/>
        </w:rPr>
        <w:lastRenderedPageBreak/>
        <w:t xml:space="preserve"> </w:t>
      </w:r>
      <w:r w:rsidR="00B66726" w:rsidRPr="00304A6F">
        <w:rPr>
          <w:rFonts w:ascii="Tahoma" w:hAnsi="Tahoma" w:cs="Tahoma"/>
          <w:b/>
          <w:sz w:val="20"/>
          <w:szCs w:val="20"/>
        </w:rPr>
        <w:t>Starfunds Sp. z o.o.</w:t>
      </w:r>
    </w:p>
    <w:p w:rsidR="00B66726" w:rsidRPr="00B66726" w:rsidRDefault="00B66726" w:rsidP="00304A6F">
      <w:pPr>
        <w:numPr>
          <w:ilvl w:val="2"/>
          <w:numId w:val="23"/>
        </w:numPr>
        <w:tabs>
          <w:tab w:val="clear" w:pos="1080"/>
          <w:tab w:val="left" w:pos="0"/>
          <w:tab w:val="num" w:pos="709"/>
          <w:tab w:val="left" w:pos="851"/>
        </w:tabs>
        <w:spacing w:after="120" w:line="360" w:lineRule="auto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B66726">
        <w:rPr>
          <w:rFonts w:ascii="Tahoma" w:hAnsi="Tahoma" w:cs="Tahoma"/>
          <w:sz w:val="20"/>
          <w:szCs w:val="20"/>
        </w:rPr>
        <w:t xml:space="preserve">z siedzibą w Poznaniu, ul. </w:t>
      </w:r>
      <w:r w:rsidRPr="00B66726">
        <w:rPr>
          <w:rFonts w:ascii="Tahoma" w:eastAsia="Batang" w:hAnsi="Tahoma" w:cs="Tahoma"/>
          <w:color w:val="222222"/>
          <w:sz w:val="20"/>
          <w:szCs w:val="20"/>
          <w:lang w:eastAsia="ko-KR"/>
        </w:rPr>
        <w:t>Nieszawska 1, tel (61 646-06-30)</w:t>
      </w:r>
    </w:p>
    <w:p w:rsidR="00304A6F" w:rsidRPr="00304A6F" w:rsidRDefault="00CA735F" w:rsidP="00304A6F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>
        <w:rPr>
          <w:rFonts w:ascii="Tahoma" w:hAnsi="Tahoma" w:cs="Tahoma"/>
          <w:b/>
          <w:sz w:val="20"/>
          <w:szCs w:val="20"/>
        </w:rPr>
        <w:t>22</w:t>
      </w:r>
      <w:r w:rsidR="00B66726" w:rsidRPr="00304A6F">
        <w:rPr>
          <w:rFonts w:ascii="Tahoma" w:hAnsi="Tahoma" w:cs="Tahoma"/>
          <w:b/>
          <w:sz w:val="20"/>
          <w:szCs w:val="20"/>
        </w:rPr>
        <w:t xml:space="preserve">) </w:t>
      </w:r>
      <w:r w:rsidR="00304A6F" w:rsidRPr="00304A6F">
        <w:rPr>
          <w:rFonts w:ascii="Tahoma" w:hAnsi="Tahoma" w:cs="Tahoma"/>
          <w:b/>
          <w:color w:val="000000" w:themeColor="text1"/>
          <w:sz w:val="20"/>
          <w:szCs w:val="20"/>
        </w:rPr>
        <w:t xml:space="preserve">w rozdziale </w:t>
      </w:r>
      <w:r w:rsidR="00304A6F" w:rsidRPr="00304A6F">
        <w:rPr>
          <w:rFonts w:ascii="Tahoma" w:hAnsi="Tahoma" w:cs="Tahoma"/>
          <w:b/>
          <w:snapToGrid w:val="0"/>
          <w:sz w:val="20"/>
          <w:szCs w:val="20"/>
        </w:rPr>
        <w:t>DANE O PODMIOTACH OBSŁUGUJĄCYCH FUNDUSZ aktualizacja adresu:</w:t>
      </w:r>
    </w:p>
    <w:p w:rsidR="00B66726" w:rsidRPr="00304A6F" w:rsidRDefault="00B66726" w:rsidP="00304A6F">
      <w:pPr>
        <w:tabs>
          <w:tab w:val="left" w:pos="0"/>
        </w:tabs>
        <w:spacing w:after="120" w:line="360" w:lineRule="auto"/>
        <w:rPr>
          <w:rFonts w:ascii="Tahoma" w:eastAsia="Batang" w:hAnsi="Tahoma" w:cs="Tahoma"/>
          <w:b/>
          <w:sz w:val="20"/>
          <w:szCs w:val="20"/>
          <w:lang w:eastAsia="ko-KR"/>
        </w:rPr>
      </w:pPr>
      <w:r w:rsidRPr="00304A6F">
        <w:rPr>
          <w:rFonts w:ascii="Tahoma" w:eastAsia="Batang" w:hAnsi="Tahoma" w:cs="Tahoma"/>
          <w:b/>
          <w:sz w:val="20"/>
          <w:szCs w:val="20"/>
          <w:lang w:eastAsia="ko-KR"/>
        </w:rPr>
        <w:t>Trójmiejska Kancelaria Finansowa Sp. z o.o. S.K.</w:t>
      </w:r>
    </w:p>
    <w:p w:rsidR="00B66726" w:rsidRPr="00B66726" w:rsidRDefault="00B66726" w:rsidP="00304A6F">
      <w:pPr>
        <w:tabs>
          <w:tab w:val="left" w:pos="0"/>
        </w:tabs>
        <w:spacing w:after="120" w:line="360" w:lineRule="auto"/>
        <w:ind w:left="643" w:hanging="643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B66726">
        <w:rPr>
          <w:rFonts w:ascii="Tahoma" w:eastAsia="Batang" w:hAnsi="Tahoma" w:cs="Tahoma"/>
          <w:sz w:val="20"/>
          <w:szCs w:val="20"/>
          <w:lang w:eastAsia="ko-KR"/>
        </w:rPr>
        <w:t xml:space="preserve">a)  z siedzibą w Gdyni, przy ulicy </w:t>
      </w:r>
      <w:r w:rsidRPr="00B66726">
        <w:rPr>
          <w:rFonts w:ascii="Tahoma" w:eastAsia="Batang" w:hAnsi="Tahoma" w:cs="Tahoma"/>
          <w:color w:val="222222"/>
          <w:sz w:val="20"/>
          <w:szCs w:val="20"/>
          <w:lang w:eastAsia="ko-KR"/>
        </w:rPr>
        <w:t>Żołnierzy I Armii Wojska Polskiego 10/lokal B4</w:t>
      </w:r>
      <w:r w:rsidRPr="00B66726">
        <w:rPr>
          <w:rFonts w:ascii="Tahoma" w:eastAsia="Batang" w:hAnsi="Tahoma" w:cs="Tahoma"/>
          <w:sz w:val="20"/>
          <w:szCs w:val="20"/>
          <w:lang w:eastAsia="ko-KR"/>
        </w:rPr>
        <w:t>, tel. (58) 719 88 88</w:t>
      </w:r>
    </w:p>
    <w:p w:rsidR="00304A6F" w:rsidRPr="00304A6F" w:rsidRDefault="00CA735F" w:rsidP="00304A6F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>
        <w:rPr>
          <w:rFonts w:ascii="Tahoma" w:hAnsi="Tahoma" w:cs="Tahoma"/>
          <w:b/>
          <w:sz w:val="20"/>
          <w:szCs w:val="20"/>
        </w:rPr>
        <w:t>23</w:t>
      </w:r>
      <w:r w:rsidR="00B66726" w:rsidRPr="00304A6F">
        <w:rPr>
          <w:rFonts w:ascii="Tahoma" w:hAnsi="Tahoma" w:cs="Tahoma"/>
          <w:b/>
          <w:sz w:val="20"/>
          <w:szCs w:val="20"/>
        </w:rPr>
        <w:t xml:space="preserve">) </w:t>
      </w:r>
      <w:r w:rsidR="00304A6F" w:rsidRPr="00304A6F">
        <w:rPr>
          <w:rFonts w:ascii="Tahoma" w:hAnsi="Tahoma" w:cs="Tahoma"/>
          <w:b/>
          <w:color w:val="000000" w:themeColor="text1"/>
          <w:sz w:val="20"/>
          <w:szCs w:val="20"/>
        </w:rPr>
        <w:t xml:space="preserve">w rozdziale </w:t>
      </w:r>
      <w:r w:rsidR="00304A6F" w:rsidRPr="00304A6F">
        <w:rPr>
          <w:rFonts w:ascii="Tahoma" w:hAnsi="Tahoma" w:cs="Tahoma"/>
          <w:b/>
          <w:snapToGrid w:val="0"/>
          <w:sz w:val="20"/>
          <w:szCs w:val="20"/>
        </w:rPr>
        <w:t>DANE O PODMIOTACH OBSŁUGUJĄCYCH FUNDUSZ aktualizacja adresu:</w:t>
      </w:r>
    </w:p>
    <w:p w:rsidR="00B66726" w:rsidRPr="00304A6F" w:rsidRDefault="00B66726" w:rsidP="00304A6F">
      <w:pPr>
        <w:tabs>
          <w:tab w:val="left" w:pos="0"/>
        </w:tabs>
        <w:spacing w:after="120" w:line="360" w:lineRule="auto"/>
        <w:rPr>
          <w:rFonts w:ascii="Tahoma" w:eastAsia="Batang" w:hAnsi="Tahoma" w:cs="Tahoma"/>
          <w:b/>
          <w:sz w:val="20"/>
          <w:szCs w:val="20"/>
          <w:lang w:eastAsia="ko-KR"/>
        </w:rPr>
      </w:pPr>
      <w:r w:rsidRPr="00304A6F">
        <w:rPr>
          <w:rFonts w:ascii="Tahoma" w:eastAsia="Batang" w:hAnsi="Tahoma" w:cs="Tahoma"/>
          <w:b/>
          <w:sz w:val="20"/>
          <w:szCs w:val="20"/>
          <w:lang w:eastAsia="ko-KR"/>
        </w:rPr>
        <w:t>Copernicus Securities S.A.</w:t>
      </w:r>
    </w:p>
    <w:p w:rsidR="00B66726" w:rsidRPr="00B66726" w:rsidRDefault="00B66726" w:rsidP="00304A6F">
      <w:pPr>
        <w:tabs>
          <w:tab w:val="left" w:pos="0"/>
        </w:tabs>
        <w:spacing w:after="120" w:line="360" w:lineRule="auto"/>
        <w:ind w:left="643" w:hanging="643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B66726">
        <w:rPr>
          <w:rFonts w:ascii="Tahoma" w:eastAsia="Batang" w:hAnsi="Tahoma" w:cs="Tahoma"/>
          <w:sz w:val="20"/>
          <w:szCs w:val="20"/>
          <w:lang w:eastAsia="ko-KR"/>
        </w:rPr>
        <w:t xml:space="preserve">a)  z siedzibą w Warszawie, przy al. </w:t>
      </w:r>
      <w:r w:rsidRPr="00B66726">
        <w:rPr>
          <w:rFonts w:ascii="Tahoma" w:eastAsia="Batang" w:hAnsi="Tahoma" w:cs="Tahoma"/>
          <w:color w:val="222222"/>
          <w:sz w:val="20"/>
          <w:szCs w:val="20"/>
          <w:lang w:eastAsia="ko-KR"/>
        </w:rPr>
        <w:t>Jana Pawła II 22</w:t>
      </w:r>
      <w:r w:rsidRPr="00B66726">
        <w:rPr>
          <w:rFonts w:ascii="Tahoma" w:eastAsia="Batang" w:hAnsi="Tahoma" w:cs="Tahoma"/>
          <w:sz w:val="20"/>
          <w:szCs w:val="20"/>
          <w:lang w:eastAsia="ko-KR"/>
        </w:rPr>
        <w:t>, tel. (22) 44 00 100</w:t>
      </w:r>
    </w:p>
    <w:p w:rsidR="00304A6F" w:rsidRPr="00304A6F" w:rsidRDefault="00CA735F" w:rsidP="00304A6F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>
        <w:rPr>
          <w:rFonts w:ascii="Tahoma" w:hAnsi="Tahoma" w:cs="Tahoma"/>
          <w:b/>
          <w:sz w:val="20"/>
          <w:szCs w:val="20"/>
        </w:rPr>
        <w:t>24</w:t>
      </w:r>
      <w:r w:rsidR="00B66726" w:rsidRPr="00304A6F">
        <w:rPr>
          <w:rFonts w:ascii="Tahoma" w:hAnsi="Tahoma" w:cs="Tahoma"/>
          <w:b/>
          <w:sz w:val="20"/>
          <w:szCs w:val="20"/>
        </w:rPr>
        <w:t xml:space="preserve">) </w:t>
      </w:r>
      <w:r w:rsidR="00304A6F" w:rsidRPr="00304A6F">
        <w:rPr>
          <w:rFonts w:ascii="Tahoma" w:hAnsi="Tahoma" w:cs="Tahoma"/>
          <w:b/>
          <w:color w:val="000000" w:themeColor="text1"/>
          <w:sz w:val="20"/>
          <w:szCs w:val="20"/>
        </w:rPr>
        <w:t xml:space="preserve">w rozdziale </w:t>
      </w:r>
      <w:r w:rsidR="00304A6F" w:rsidRPr="00304A6F">
        <w:rPr>
          <w:rFonts w:ascii="Tahoma" w:hAnsi="Tahoma" w:cs="Tahoma"/>
          <w:b/>
          <w:snapToGrid w:val="0"/>
          <w:sz w:val="20"/>
          <w:szCs w:val="20"/>
        </w:rPr>
        <w:t>DANE O PODMIOTACH OBSŁUGUJĄCYCH FUNDUSZ aktualizacja adresu:</w:t>
      </w:r>
    </w:p>
    <w:p w:rsidR="00B66726" w:rsidRPr="00304A6F" w:rsidRDefault="00B66726" w:rsidP="00304A6F">
      <w:pPr>
        <w:tabs>
          <w:tab w:val="left" w:pos="0"/>
        </w:tabs>
        <w:spacing w:after="120" w:line="360" w:lineRule="auto"/>
        <w:rPr>
          <w:rFonts w:ascii="Tahoma" w:eastAsia="Batang" w:hAnsi="Tahoma" w:cs="Tahoma"/>
          <w:b/>
          <w:sz w:val="20"/>
          <w:szCs w:val="20"/>
          <w:lang w:eastAsia="ko-KR"/>
        </w:rPr>
      </w:pPr>
      <w:r w:rsidRPr="00304A6F">
        <w:rPr>
          <w:rFonts w:ascii="Tahoma" w:eastAsia="Batang" w:hAnsi="Tahoma" w:cs="Tahoma"/>
          <w:b/>
          <w:sz w:val="20"/>
          <w:szCs w:val="20"/>
          <w:lang w:eastAsia="ko-KR"/>
        </w:rPr>
        <w:t>F-Trust S.A.</w:t>
      </w:r>
    </w:p>
    <w:p w:rsidR="00B66726" w:rsidRPr="00B66726" w:rsidRDefault="00B66726" w:rsidP="00304A6F">
      <w:pPr>
        <w:tabs>
          <w:tab w:val="left" w:pos="0"/>
        </w:tabs>
        <w:spacing w:after="120" w:line="360" w:lineRule="auto"/>
        <w:ind w:left="643" w:hanging="643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B66726">
        <w:rPr>
          <w:rFonts w:ascii="Tahoma" w:eastAsia="Batang" w:hAnsi="Tahoma" w:cs="Tahoma"/>
          <w:sz w:val="20"/>
          <w:szCs w:val="20"/>
          <w:lang w:eastAsia="ko-KR"/>
        </w:rPr>
        <w:t xml:space="preserve">a)  z siedzibą w Poznaniu, przy ulicy Półwiejskiej 32, tel. (61) 855 44 11 </w:t>
      </w:r>
    </w:p>
    <w:p w:rsidR="00304A6F" w:rsidRPr="00304A6F" w:rsidRDefault="00CA735F" w:rsidP="00304A6F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>
        <w:rPr>
          <w:rFonts w:ascii="Tahoma" w:hAnsi="Tahoma" w:cs="Tahoma"/>
          <w:b/>
          <w:sz w:val="20"/>
          <w:szCs w:val="20"/>
        </w:rPr>
        <w:t>25</w:t>
      </w:r>
      <w:r w:rsidR="00B66726" w:rsidRPr="00304A6F">
        <w:rPr>
          <w:rFonts w:ascii="Tahoma" w:hAnsi="Tahoma" w:cs="Tahoma"/>
          <w:b/>
          <w:sz w:val="20"/>
          <w:szCs w:val="20"/>
        </w:rPr>
        <w:t xml:space="preserve">) </w:t>
      </w:r>
      <w:r w:rsidR="00304A6F" w:rsidRPr="00304A6F">
        <w:rPr>
          <w:rFonts w:ascii="Tahoma" w:hAnsi="Tahoma" w:cs="Tahoma"/>
          <w:b/>
          <w:color w:val="000000" w:themeColor="text1"/>
          <w:sz w:val="20"/>
          <w:szCs w:val="20"/>
        </w:rPr>
        <w:t xml:space="preserve">w rozdziale </w:t>
      </w:r>
      <w:r w:rsidR="00304A6F" w:rsidRPr="00304A6F">
        <w:rPr>
          <w:rFonts w:ascii="Tahoma" w:hAnsi="Tahoma" w:cs="Tahoma"/>
          <w:b/>
          <w:snapToGrid w:val="0"/>
          <w:sz w:val="20"/>
          <w:szCs w:val="20"/>
        </w:rPr>
        <w:t>DANE O PODMIOTACH OBSŁUGUJĄCYCH FUNDUSZ aktualizacja adresu:</w:t>
      </w:r>
    </w:p>
    <w:p w:rsidR="00B66726" w:rsidRPr="00304A6F" w:rsidRDefault="00B66726" w:rsidP="00304A6F">
      <w:pPr>
        <w:tabs>
          <w:tab w:val="left" w:pos="0"/>
        </w:tabs>
        <w:spacing w:after="120" w:line="360" w:lineRule="auto"/>
        <w:rPr>
          <w:rFonts w:ascii="Tahoma" w:eastAsia="Batang" w:hAnsi="Tahoma" w:cs="Tahoma"/>
          <w:b/>
          <w:sz w:val="20"/>
          <w:szCs w:val="20"/>
          <w:lang w:eastAsia="ko-KR"/>
        </w:rPr>
      </w:pPr>
      <w:r w:rsidRPr="00304A6F">
        <w:rPr>
          <w:rFonts w:ascii="Tahoma" w:eastAsia="Batang" w:hAnsi="Tahoma" w:cs="Tahoma"/>
          <w:b/>
          <w:sz w:val="20"/>
          <w:szCs w:val="20"/>
          <w:lang w:eastAsia="ko-KR"/>
        </w:rPr>
        <w:t>KBS Kapitał Bezpieczeństwo Serwis Sp. z o.o.</w:t>
      </w:r>
    </w:p>
    <w:p w:rsidR="00B66726" w:rsidRPr="00B66726" w:rsidRDefault="00B66726" w:rsidP="00304A6F">
      <w:pPr>
        <w:tabs>
          <w:tab w:val="left" w:pos="0"/>
        </w:tabs>
        <w:spacing w:after="120" w:line="360" w:lineRule="auto"/>
        <w:ind w:left="643" w:hanging="643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B66726">
        <w:rPr>
          <w:rFonts w:ascii="Tahoma" w:eastAsia="Batang" w:hAnsi="Tahoma" w:cs="Tahoma"/>
          <w:sz w:val="20"/>
          <w:szCs w:val="20"/>
          <w:lang w:eastAsia="ko-KR"/>
        </w:rPr>
        <w:t xml:space="preserve">a)  z siedzibą w Malborku, przy ulicy </w:t>
      </w:r>
      <w:r w:rsidRPr="00B66726">
        <w:rPr>
          <w:rFonts w:ascii="Tahoma" w:eastAsia="Batang" w:hAnsi="Tahoma" w:cs="Tahoma"/>
          <w:color w:val="222222"/>
          <w:sz w:val="20"/>
          <w:szCs w:val="20"/>
          <w:lang w:eastAsia="ko-KR"/>
        </w:rPr>
        <w:t>Tadeusza Kotarbińskiego 18</w:t>
      </w:r>
      <w:r w:rsidRPr="00B66726">
        <w:rPr>
          <w:rFonts w:ascii="Tahoma" w:eastAsia="Batang" w:hAnsi="Tahoma" w:cs="Tahoma"/>
          <w:sz w:val="20"/>
          <w:szCs w:val="20"/>
          <w:lang w:eastAsia="ko-KR"/>
        </w:rPr>
        <w:t>, tel. (55) 277 32 82</w:t>
      </w:r>
    </w:p>
    <w:p w:rsidR="00304A6F" w:rsidRPr="00304A6F" w:rsidRDefault="00CA735F" w:rsidP="00304A6F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>
        <w:rPr>
          <w:rFonts w:ascii="Tahoma" w:hAnsi="Tahoma" w:cs="Tahoma"/>
          <w:b/>
          <w:sz w:val="20"/>
          <w:szCs w:val="20"/>
        </w:rPr>
        <w:t>26</w:t>
      </w:r>
      <w:r w:rsidR="00B66726" w:rsidRPr="00304A6F">
        <w:rPr>
          <w:rFonts w:ascii="Tahoma" w:hAnsi="Tahoma" w:cs="Tahoma"/>
          <w:b/>
          <w:sz w:val="20"/>
          <w:szCs w:val="20"/>
        </w:rPr>
        <w:t xml:space="preserve">) </w:t>
      </w:r>
      <w:r w:rsidR="00304A6F" w:rsidRPr="00304A6F">
        <w:rPr>
          <w:rFonts w:ascii="Tahoma" w:hAnsi="Tahoma" w:cs="Tahoma"/>
          <w:b/>
          <w:color w:val="000000" w:themeColor="text1"/>
          <w:sz w:val="20"/>
          <w:szCs w:val="20"/>
        </w:rPr>
        <w:t xml:space="preserve">w rozdziale </w:t>
      </w:r>
      <w:r w:rsidR="00304A6F" w:rsidRPr="00304A6F">
        <w:rPr>
          <w:rFonts w:ascii="Tahoma" w:hAnsi="Tahoma" w:cs="Tahoma"/>
          <w:b/>
          <w:snapToGrid w:val="0"/>
          <w:sz w:val="20"/>
          <w:szCs w:val="20"/>
        </w:rPr>
        <w:t>DANE O PODMIOTACH OBSŁUGUJĄCYCH FUNDUSZ aktualizacja adresu:</w:t>
      </w:r>
    </w:p>
    <w:p w:rsidR="00B66726" w:rsidRPr="00304A6F" w:rsidRDefault="00B66726" w:rsidP="00304A6F">
      <w:pPr>
        <w:tabs>
          <w:tab w:val="left" w:pos="0"/>
        </w:tabs>
        <w:spacing w:after="120" w:line="360" w:lineRule="auto"/>
        <w:rPr>
          <w:rFonts w:ascii="Tahoma" w:eastAsia="Batang" w:hAnsi="Tahoma" w:cs="Tahoma"/>
          <w:b/>
          <w:sz w:val="20"/>
          <w:szCs w:val="20"/>
          <w:lang w:eastAsia="ko-KR"/>
        </w:rPr>
      </w:pPr>
      <w:r w:rsidRPr="00304A6F">
        <w:rPr>
          <w:rFonts w:ascii="Tahoma" w:eastAsia="Batang" w:hAnsi="Tahoma" w:cs="Tahoma"/>
          <w:b/>
          <w:sz w:val="20"/>
          <w:szCs w:val="20"/>
          <w:lang w:eastAsia="ko-KR"/>
        </w:rPr>
        <w:t>Phinance S.A.</w:t>
      </w:r>
    </w:p>
    <w:p w:rsidR="00B66726" w:rsidRPr="00B66726" w:rsidRDefault="00B66726" w:rsidP="00304A6F">
      <w:pPr>
        <w:tabs>
          <w:tab w:val="left" w:pos="0"/>
        </w:tabs>
        <w:spacing w:after="120" w:line="360" w:lineRule="auto"/>
        <w:ind w:left="643" w:hanging="643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B66726">
        <w:rPr>
          <w:rFonts w:ascii="Tahoma" w:eastAsia="Batang" w:hAnsi="Tahoma" w:cs="Tahoma"/>
          <w:sz w:val="20"/>
          <w:szCs w:val="20"/>
          <w:lang w:eastAsia="ko-KR"/>
        </w:rPr>
        <w:t xml:space="preserve">a)  z siedzibą w Warszawie, przy al. </w:t>
      </w:r>
      <w:r w:rsidRPr="00B66726">
        <w:rPr>
          <w:rFonts w:ascii="Tahoma" w:eastAsia="Batang" w:hAnsi="Tahoma" w:cs="Tahoma"/>
          <w:color w:val="222222"/>
          <w:sz w:val="20"/>
          <w:szCs w:val="20"/>
          <w:lang w:eastAsia="ko-KR"/>
        </w:rPr>
        <w:t>Jerozolimskie 94</w:t>
      </w:r>
      <w:r w:rsidRPr="00B66726">
        <w:rPr>
          <w:rFonts w:ascii="Tahoma" w:eastAsia="Batang" w:hAnsi="Tahoma" w:cs="Tahoma"/>
          <w:sz w:val="20"/>
          <w:szCs w:val="20"/>
          <w:lang w:eastAsia="ko-KR"/>
        </w:rPr>
        <w:t>, tel.  695 343 132</w:t>
      </w:r>
    </w:p>
    <w:p w:rsidR="00304A6F" w:rsidRPr="00304A6F" w:rsidRDefault="00CA735F" w:rsidP="00304A6F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>
        <w:rPr>
          <w:rFonts w:ascii="Tahoma" w:hAnsi="Tahoma" w:cs="Tahoma"/>
          <w:b/>
          <w:sz w:val="20"/>
          <w:szCs w:val="20"/>
        </w:rPr>
        <w:t>27</w:t>
      </w:r>
      <w:r w:rsidR="00B66726" w:rsidRPr="00304A6F">
        <w:rPr>
          <w:rFonts w:ascii="Tahoma" w:hAnsi="Tahoma" w:cs="Tahoma"/>
          <w:b/>
          <w:sz w:val="20"/>
          <w:szCs w:val="20"/>
        </w:rPr>
        <w:t>)</w:t>
      </w:r>
      <w:r w:rsidR="00304A6F" w:rsidRPr="00304A6F">
        <w:rPr>
          <w:rFonts w:ascii="Tahoma" w:hAnsi="Tahoma" w:cs="Tahoma"/>
          <w:b/>
          <w:color w:val="000000" w:themeColor="text1"/>
          <w:sz w:val="20"/>
          <w:szCs w:val="20"/>
        </w:rPr>
        <w:t xml:space="preserve"> w rozdziale </w:t>
      </w:r>
      <w:r w:rsidR="00304A6F" w:rsidRPr="00304A6F">
        <w:rPr>
          <w:rFonts w:ascii="Tahoma" w:hAnsi="Tahoma" w:cs="Tahoma"/>
          <w:b/>
          <w:snapToGrid w:val="0"/>
          <w:sz w:val="20"/>
          <w:szCs w:val="20"/>
        </w:rPr>
        <w:t>DANE O PODMIOTACH OBSŁUGUJĄCYCH FUNDUSZ aktualizacja adresu:</w:t>
      </w:r>
    </w:p>
    <w:p w:rsidR="00B66726" w:rsidRPr="00B66726" w:rsidRDefault="00B66726" w:rsidP="00304A6F">
      <w:pPr>
        <w:tabs>
          <w:tab w:val="left" w:pos="0"/>
        </w:tabs>
        <w:spacing w:after="120" w:line="360" w:lineRule="auto"/>
        <w:rPr>
          <w:rFonts w:ascii="Tahoma" w:eastAsia="Calibri" w:hAnsi="Tahoma" w:cs="Tahoma"/>
          <w:sz w:val="20"/>
          <w:szCs w:val="20"/>
        </w:rPr>
      </w:pPr>
      <w:r w:rsidRPr="00B66726">
        <w:rPr>
          <w:rFonts w:ascii="Tahoma" w:eastAsia="Batang" w:hAnsi="Tahoma" w:cs="Tahoma"/>
          <w:b/>
          <w:sz w:val="20"/>
          <w:szCs w:val="20"/>
          <w:lang w:eastAsia="ko-KR"/>
        </w:rPr>
        <w:t>Q Value Sp. z o.o.</w:t>
      </w:r>
    </w:p>
    <w:p w:rsidR="00B66726" w:rsidRPr="00304A6F" w:rsidRDefault="00B66726" w:rsidP="00304A6F">
      <w:pPr>
        <w:tabs>
          <w:tab w:val="left" w:pos="0"/>
        </w:tabs>
        <w:spacing w:after="120" w:line="360" w:lineRule="auto"/>
        <w:ind w:left="643" w:hanging="643"/>
        <w:jc w:val="both"/>
        <w:rPr>
          <w:rFonts w:ascii="Tahoma" w:eastAsia="Batang" w:hAnsi="Tahoma" w:cs="Tahoma"/>
          <w:sz w:val="20"/>
          <w:szCs w:val="20"/>
          <w:lang w:eastAsia="ko-KR"/>
        </w:rPr>
      </w:pPr>
      <w:r w:rsidRPr="00B66726">
        <w:rPr>
          <w:rFonts w:ascii="Tahoma" w:eastAsia="Batang" w:hAnsi="Tahoma" w:cs="Tahoma"/>
          <w:sz w:val="20"/>
          <w:szCs w:val="20"/>
          <w:lang w:eastAsia="ko-KR"/>
        </w:rPr>
        <w:t xml:space="preserve">a)  z siedzibą w Warszawie, przy ulicy </w:t>
      </w:r>
      <w:r w:rsidRPr="00B66726">
        <w:rPr>
          <w:rFonts w:ascii="Tahoma" w:eastAsia="Batang" w:hAnsi="Tahoma" w:cs="Tahoma"/>
          <w:color w:val="222222"/>
          <w:sz w:val="20"/>
          <w:szCs w:val="20"/>
          <w:lang w:eastAsia="ko-KR"/>
        </w:rPr>
        <w:t>Pięknej 49</w:t>
      </w:r>
      <w:r w:rsidRPr="00B66726">
        <w:rPr>
          <w:rFonts w:ascii="Tahoma" w:eastAsia="Batang" w:hAnsi="Tahoma" w:cs="Tahoma"/>
          <w:sz w:val="20"/>
          <w:szCs w:val="20"/>
          <w:lang w:eastAsia="ko-KR"/>
        </w:rPr>
        <w:t>, tel. (22) 598 77 00</w:t>
      </w:r>
    </w:p>
    <w:p w:rsidR="006C6AD1" w:rsidRPr="00BA628E" w:rsidRDefault="006C6AD1" w:rsidP="006C6AD1">
      <w:pPr>
        <w:spacing w:line="360" w:lineRule="auto"/>
        <w:jc w:val="both"/>
        <w:rPr>
          <w:b/>
          <w:sz w:val="20"/>
          <w:szCs w:val="20"/>
        </w:rPr>
      </w:pPr>
    </w:p>
    <w:p w:rsidR="006C6AD1" w:rsidRPr="00BA628E" w:rsidRDefault="006C6AD1" w:rsidP="006C6AD1">
      <w:pPr>
        <w:pStyle w:val="Default"/>
        <w:spacing w:line="360" w:lineRule="auto"/>
        <w:jc w:val="both"/>
        <w:rPr>
          <w:b/>
          <w:bCs/>
          <w:sz w:val="20"/>
          <w:szCs w:val="20"/>
        </w:rPr>
      </w:pPr>
      <w:r w:rsidRPr="00BA628E">
        <w:rPr>
          <w:b/>
          <w:bCs/>
          <w:sz w:val="20"/>
          <w:szCs w:val="20"/>
        </w:rPr>
        <w:t>Powyższe zmiany Prospektu wchodzą w życie w dniu ogłoszenia.</w:t>
      </w:r>
    </w:p>
    <w:p w:rsidR="006C6AD1" w:rsidRPr="00BA628E" w:rsidRDefault="006C6AD1" w:rsidP="006C6AD1">
      <w:pPr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BA628E">
        <w:rPr>
          <w:rFonts w:ascii="Tahoma" w:hAnsi="Tahoma" w:cs="Tahoma"/>
          <w:b/>
          <w:bCs/>
          <w:sz w:val="20"/>
          <w:szCs w:val="20"/>
        </w:rPr>
        <w:t>Pozostałe postanowienia Prospektu nie ulegają zmianie.</w:t>
      </w:r>
    </w:p>
    <w:p w:rsidR="001D0776" w:rsidRPr="00BA628E" w:rsidRDefault="001D0776" w:rsidP="00304A6F">
      <w:pPr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</w:p>
    <w:sectPr w:rsidR="001D0776" w:rsidRPr="00BA628E" w:rsidSect="009853FC">
      <w:footerReference w:type="default" r:id="rId8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241A" w:rsidRDefault="00AB241A" w:rsidP="000B32D5">
      <w:r>
        <w:separator/>
      </w:r>
    </w:p>
  </w:endnote>
  <w:endnote w:type="continuationSeparator" w:id="0">
    <w:p w:rsidR="00AB241A" w:rsidRDefault="00AB241A" w:rsidP="000B3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umanst521 Lt PL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901" w:rsidRPr="001A608D" w:rsidRDefault="00705901">
    <w:pPr>
      <w:pStyle w:val="Stopka"/>
      <w:jc w:val="center"/>
      <w:rPr>
        <w:rFonts w:ascii="Tahoma" w:hAnsi="Tahoma" w:cs="Tahoma"/>
        <w:sz w:val="20"/>
        <w:szCs w:val="20"/>
      </w:rPr>
    </w:pPr>
    <w:r w:rsidRPr="001A608D">
      <w:rPr>
        <w:rFonts w:ascii="Tahoma" w:hAnsi="Tahoma" w:cs="Tahoma"/>
        <w:sz w:val="20"/>
        <w:szCs w:val="20"/>
      </w:rPr>
      <w:fldChar w:fldCharType="begin"/>
    </w:r>
    <w:r w:rsidRPr="001A608D">
      <w:rPr>
        <w:rFonts w:ascii="Tahoma" w:hAnsi="Tahoma" w:cs="Tahoma"/>
        <w:sz w:val="20"/>
        <w:szCs w:val="20"/>
      </w:rPr>
      <w:instrText xml:space="preserve"> PAGE   \* MERGEFORMAT </w:instrText>
    </w:r>
    <w:r w:rsidRPr="001A608D">
      <w:rPr>
        <w:rFonts w:ascii="Tahoma" w:hAnsi="Tahoma" w:cs="Tahoma"/>
        <w:sz w:val="20"/>
        <w:szCs w:val="20"/>
      </w:rPr>
      <w:fldChar w:fldCharType="separate"/>
    </w:r>
    <w:r w:rsidR="008D26F6">
      <w:rPr>
        <w:rFonts w:ascii="Tahoma" w:hAnsi="Tahoma" w:cs="Tahoma"/>
        <w:noProof/>
        <w:sz w:val="20"/>
        <w:szCs w:val="20"/>
      </w:rPr>
      <w:t>5</w:t>
    </w:r>
    <w:r w:rsidRPr="001A608D">
      <w:rPr>
        <w:rFonts w:ascii="Tahoma" w:hAnsi="Tahoma" w:cs="Tahoma"/>
        <w:sz w:val="20"/>
        <w:szCs w:val="20"/>
      </w:rPr>
      <w:fldChar w:fldCharType="end"/>
    </w:r>
  </w:p>
  <w:p w:rsidR="00705901" w:rsidRDefault="0070590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241A" w:rsidRDefault="00AB241A" w:rsidP="000B32D5">
      <w:r>
        <w:separator/>
      </w:r>
    </w:p>
  </w:footnote>
  <w:footnote w:type="continuationSeparator" w:id="0">
    <w:p w:rsidR="00AB241A" w:rsidRDefault="00AB241A" w:rsidP="000B32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44F23"/>
    <w:multiLevelType w:val="multilevel"/>
    <w:tmpl w:val="4EFA52F2"/>
    <w:lvl w:ilvl="0">
      <w:start w:val="1"/>
      <w:numFmt w:val="decimal"/>
      <w:lvlText w:val="%1."/>
      <w:lvlJc w:val="left"/>
      <w:pPr>
        <w:ind w:left="360" w:hanging="360"/>
      </w:pPr>
      <w:rPr>
        <w:rFonts w:eastAsia="Batang"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eastAsia="Batang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Batang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Batang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Batang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Batang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Batang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Batang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Batang" w:hint="default"/>
      </w:rPr>
    </w:lvl>
  </w:abstractNum>
  <w:abstractNum w:abstractNumId="1" w15:restartNumberingAfterBreak="0">
    <w:nsid w:val="11FC21DC"/>
    <w:multiLevelType w:val="hybridMultilevel"/>
    <w:tmpl w:val="2958705E"/>
    <w:lvl w:ilvl="0" w:tplc="35BA8058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061580"/>
    <w:multiLevelType w:val="hybridMultilevel"/>
    <w:tmpl w:val="F63E63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C3FD4"/>
    <w:multiLevelType w:val="hybridMultilevel"/>
    <w:tmpl w:val="B77EDF6A"/>
    <w:lvl w:ilvl="0" w:tplc="A658F5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0224A5"/>
    <w:multiLevelType w:val="hybridMultilevel"/>
    <w:tmpl w:val="1D2EF406"/>
    <w:lvl w:ilvl="0" w:tplc="A658F5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7967BF"/>
    <w:multiLevelType w:val="hybridMultilevel"/>
    <w:tmpl w:val="D0422376"/>
    <w:lvl w:ilvl="0" w:tplc="BD0CF814">
      <w:start w:val="9"/>
      <w:numFmt w:val="decimal"/>
      <w:lvlText w:val="%1)"/>
      <w:lvlJc w:val="left"/>
      <w:pPr>
        <w:ind w:left="720" w:hanging="360"/>
      </w:pPr>
      <w:rPr>
        <w:rFonts w:eastAsia="Batang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572CD0"/>
    <w:multiLevelType w:val="hybridMultilevel"/>
    <w:tmpl w:val="4E2424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8658AF"/>
    <w:multiLevelType w:val="hybridMultilevel"/>
    <w:tmpl w:val="45AE9D26"/>
    <w:lvl w:ilvl="0" w:tplc="D5D8690A">
      <w:start w:val="7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2A71EE"/>
    <w:multiLevelType w:val="hybridMultilevel"/>
    <w:tmpl w:val="22880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8620C"/>
    <w:multiLevelType w:val="multilevel"/>
    <w:tmpl w:val="56906CCA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b/>
        <w:i w:val="0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357"/>
        </w:tabs>
        <w:ind w:left="567" w:hanging="283"/>
      </w:pPr>
      <w:rPr>
        <w:rFonts w:ascii="Arial" w:hAnsi="Arial" w:cs="Arial" w:hint="default"/>
        <w:b w:val="0"/>
        <w:i w:val="0"/>
        <w:sz w:val="18"/>
        <w:szCs w:val="18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sz w:val="18"/>
        <w:szCs w:val="18"/>
      </w:rPr>
    </w:lvl>
    <w:lvl w:ilvl="3">
      <w:start w:val="1"/>
      <w:numFmt w:val="lowerRoman"/>
      <w:lvlText w:val="(%4)"/>
      <w:lvlJc w:val="left"/>
      <w:pPr>
        <w:tabs>
          <w:tab w:val="num" w:pos="1800"/>
        </w:tabs>
        <w:ind w:left="1440" w:hanging="360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  <w:b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484F4D4C"/>
    <w:multiLevelType w:val="multilevel"/>
    <w:tmpl w:val="6B807E20"/>
    <w:lvl w:ilvl="0">
      <w:start w:val="1"/>
      <w:numFmt w:val="bullet"/>
      <w:lvlText w:val=""/>
      <w:lvlJc w:val="left"/>
      <w:pPr>
        <w:tabs>
          <w:tab w:val="num" w:pos="502"/>
        </w:tabs>
        <w:ind w:left="426" w:hanging="284"/>
      </w:pPr>
      <w:rPr>
        <w:rFonts w:ascii="Symbol" w:hAnsi="Symbol" w:hint="default"/>
        <w:b w:val="0"/>
        <w:i w:val="0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357"/>
        </w:tabs>
        <w:ind w:left="567" w:hanging="283"/>
      </w:pPr>
      <w:rPr>
        <w:rFonts w:ascii="Tahoma" w:hAnsi="Tahoma" w:cs="Tahoma" w:hint="default"/>
        <w:b w:val="0"/>
        <w:i w:val="0"/>
        <w:sz w:val="18"/>
        <w:szCs w:val="18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="Tahoma" w:hAnsi="Tahoma" w:cs="Tahoma" w:hint="default"/>
        <w:b w:val="0"/>
        <w:i w:val="0"/>
        <w:sz w:val="20"/>
        <w:szCs w:val="20"/>
      </w:rPr>
    </w:lvl>
    <w:lvl w:ilvl="3">
      <w:start w:val="1"/>
      <w:numFmt w:val="lowerRoman"/>
      <w:lvlText w:val="(%4)"/>
      <w:lvlJc w:val="left"/>
      <w:pPr>
        <w:tabs>
          <w:tab w:val="num" w:pos="1800"/>
        </w:tabs>
        <w:ind w:left="1440" w:hanging="360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  <w:b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4FF522FA"/>
    <w:multiLevelType w:val="hybridMultilevel"/>
    <w:tmpl w:val="D236DB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D60D38"/>
    <w:multiLevelType w:val="multilevel"/>
    <w:tmpl w:val="82DA848A"/>
    <w:lvl w:ilvl="0">
      <w:start w:val="1"/>
      <w:numFmt w:val="decimal"/>
      <w:lvlText w:val="§ %1."/>
      <w:lvlJc w:val="left"/>
      <w:pPr>
        <w:tabs>
          <w:tab w:val="num" w:pos="340"/>
        </w:tabs>
        <w:ind w:left="340" w:hanging="340"/>
      </w:pPr>
      <w:rPr>
        <w:rFonts w:cs="Times New Roman" w:hint="default"/>
        <w:b/>
        <w:i w:val="0"/>
        <w:caps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69"/>
        </w:tabs>
        <w:ind w:left="1569" w:hanging="576"/>
      </w:pPr>
      <w:rPr>
        <w:rFonts w:ascii="Tahoma" w:hAnsi="Tahoma" w:cs="Tahoma" w:hint="default"/>
        <w:b/>
        <w:i w:val="0"/>
        <w:caps w:val="0"/>
        <w:sz w:val="18"/>
        <w:szCs w:val="18"/>
      </w:rPr>
    </w:lvl>
    <w:lvl w:ilvl="2">
      <w:start w:val="1"/>
      <w:numFmt w:val="decimal"/>
      <w:lvlText w:val="%2.%3."/>
      <w:lvlJc w:val="left"/>
      <w:pPr>
        <w:tabs>
          <w:tab w:val="num" w:pos="720"/>
        </w:tabs>
        <w:ind w:left="720" w:hanging="720"/>
      </w:pPr>
      <w:rPr>
        <w:rFonts w:ascii="Tahoma" w:hAnsi="Tahoma" w:cs="Tahoma" w:hint="default"/>
        <w:b/>
        <w:i w:val="0"/>
        <w:caps w:val="0"/>
        <w:sz w:val="18"/>
        <w:szCs w:val="18"/>
      </w:rPr>
    </w:lvl>
    <w:lvl w:ilvl="3">
      <w:start w:val="1"/>
      <w:numFmt w:val="decimal"/>
      <w:lvlText w:val="%2.%3.%4."/>
      <w:lvlJc w:val="left"/>
      <w:pPr>
        <w:tabs>
          <w:tab w:val="num" w:pos="4267"/>
        </w:tabs>
        <w:ind w:left="4267" w:hanging="864"/>
      </w:pPr>
      <w:rPr>
        <w:rFonts w:ascii="Tahoma" w:hAnsi="Tahoma" w:cs="Tahoma" w:hint="default"/>
        <w:b w:val="0"/>
        <w:i w:val="0"/>
        <w:caps w:val="0"/>
        <w:strike w:val="0"/>
        <w:dstrike w:val="0"/>
        <w:vanish w:val="0"/>
        <w:color w:val="000000"/>
        <w:sz w:val="18"/>
        <w:szCs w:val="18"/>
        <w:vertAlign w:val="baseline"/>
      </w:rPr>
    </w:lvl>
    <w:lvl w:ilvl="4">
      <w:start w:val="1"/>
      <w:numFmt w:val="decimal"/>
      <w:lvlText w:val="%2.%3.%4.%5."/>
      <w:lvlJc w:val="left"/>
      <w:pPr>
        <w:tabs>
          <w:tab w:val="num" w:pos="1434"/>
        </w:tabs>
        <w:ind w:left="1434" w:hanging="1008"/>
      </w:pPr>
      <w:rPr>
        <w:rFonts w:ascii="Tahoma" w:hAnsi="Tahoma" w:cs="Tahoma"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3" w15:restartNumberingAfterBreak="0">
    <w:nsid w:val="5D067A4F"/>
    <w:multiLevelType w:val="multilevel"/>
    <w:tmpl w:val="0415001F"/>
    <w:styleLink w:val="111111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1.%2."/>
      <w:lvlJc w:val="left"/>
      <w:pPr>
        <w:tabs>
          <w:tab w:val="num" w:pos="1512"/>
        </w:tabs>
        <w:ind w:left="151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944" w:hanging="504"/>
      </w:p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448" w:hanging="648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95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45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96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46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040" w:hanging="1440"/>
      </w:pPr>
    </w:lvl>
  </w:abstractNum>
  <w:abstractNum w:abstractNumId="14" w15:restartNumberingAfterBreak="0">
    <w:nsid w:val="64810403"/>
    <w:multiLevelType w:val="multilevel"/>
    <w:tmpl w:val="0D246218"/>
    <w:lvl w:ilvl="0">
      <w:start w:val="1"/>
      <w:numFmt w:val="decimal"/>
      <w:lvlText w:val="%1."/>
      <w:lvlJc w:val="left"/>
      <w:pPr>
        <w:ind w:left="360" w:hanging="360"/>
      </w:pPr>
      <w:rPr>
        <w:rFonts w:eastAsia="Batang" w:hint="default"/>
        <w:sz w:val="20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eastAsia="Batang" w:hint="default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Batang" w:hint="default"/>
        <w:sz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Batang" w:hint="default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Batang" w:hint="default"/>
        <w:sz w:val="2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Batang" w:hint="default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Batang" w:hint="default"/>
        <w:sz w:val="2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Batang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Batang" w:hint="default"/>
        <w:sz w:val="20"/>
      </w:rPr>
    </w:lvl>
  </w:abstractNum>
  <w:abstractNum w:abstractNumId="15" w15:restartNumberingAfterBreak="0">
    <w:nsid w:val="648927F1"/>
    <w:multiLevelType w:val="multilevel"/>
    <w:tmpl w:val="61F67A68"/>
    <w:lvl w:ilvl="0">
      <w:start w:val="48"/>
      <w:numFmt w:val="bullet"/>
      <w:lvlText w:val=""/>
      <w:lvlJc w:val="left"/>
      <w:pPr>
        <w:tabs>
          <w:tab w:val="num" w:pos="502"/>
        </w:tabs>
        <w:ind w:left="426" w:hanging="284"/>
      </w:pPr>
      <w:rPr>
        <w:rFonts w:ascii="Symbol" w:hAnsi="Symbol" w:hint="default"/>
        <w:b w:val="0"/>
        <w:i w:val="0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357"/>
        </w:tabs>
        <w:ind w:left="567" w:hanging="283"/>
      </w:pPr>
      <w:rPr>
        <w:rFonts w:ascii="Tahoma" w:hAnsi="Tahoma" w:cs="Tahoma" w:hint="default"/>
        <w:b w:val="0"/>
        <w:i w:val="0"/>
        <w:sz w:val="18"/>
        <w:szCs w:val="18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="Tahoma" w:hAnsi="Tahoma" w:cs="Tahoma" w:hint="default"/>
        <w:b w:val="0"/>
        <w:i w:val="0"/>
        <w:sz w:val="20"/>
        <w:szCs w:val="20"/>
      </w:rPr>
    </w:lvl>
    <w:lvl w:ilvl="3">
      <w:start w:val="1"/>
      <w:numFmt w:val="lowerRoman"/>
      <w:lvlText w:val="(%4)"/>
      <w:lvlJc w:val="left"/>
      <w:pPr>
        <w:tabs>
          <w:tab w:val="num" w:pos="1800"/>
        </w:tabs>
        <w:ind w:left="1440" w:hanging="360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  <w:b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67A905A4"/>
    <w:multiLevelType w:val="hybridMultilevel"/>
    <w:tmpl w:val="253CDC5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5EF2042"/>
    <w:multiLevelType w:val="hybridMultilevel"/>
    <w:tmpl w:val="9B14C48E"/>
    <w:lvl w:ilvl="0" w:tplc="1C008B0A">
      <w:start w:val="1"/>
      <w:numFmt w:val="decimal"/>
      <w:lvlText w:val="%1)"/>
      <w:lvlJc w:val="left"/>
      <w:pPr>
        <w:ind w:left="360" w:hanging="360"/>
      </w:pPr>
      <w:rPr>
        <w:rFonts w:ascii="Tahoma" w:hAnsi="Tahoma" w:cs="Tahoma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A281B80"/>
    <w:multiLevelType w:val="hybridMultilevel"/>
    <w:tmpl w:val="43961D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7223A7"/>
    <w:multiLevelType w:val="hybridMultilevel"/>
    <w:tmpl w:val="C3C6277E"/>
    <w:lvl w:ilvl="0" w:tplc="6AC6947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C9A6F6F"/>
    <w:multiLevelType w:val="hybridMultilevel"/>
    <w:tmpl w:val="1A62A1E8"/>
    <w:lvl w:ilvl="0" w:tplc="D212B278">
      <w:start w:val="7"/>
      <w:numFmt w:val="decimal"/>
      <w:lvlText w:val="%1)"/>
      <w:lvlJc w:val="left"/>
      <w:pPr>
        <w:ind w:left="720" w:hanging="360"/>
      </w:pPr>
      <w:rPr>
        <w:rFonts w:eastAsia="Batang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F90F2E"/>
    <w:multiLevelType w:val="hybridMultilevel"/>
    <w:tmpl w:val="04F2243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6"/>
  </w:num>
  <w:num w:numId="4">
    <w:abstractNumId w:val="1"/>
  </w:num>
  <w:num w:numId="5">
    <w:abstractNumId w:val="3"/>
  </w:num>
  <w:num w:numId="6">
    <w:abstractNumId w:val="4"/>
  </w:num>
  <w:num w:numId="7">
    <w:abstractNumId w:val="11"/>
  </w:num>
  <w:num w:numId="8">
    <w:abstractNumId w:val="18"/>
  </w:num>
  <w:num w:numId="9">
    <w:abstractNumId w:val="7"/>
  </w:num>
  <w:num w:numId="10">
    <w:abstractNumId w:val="12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0"/>
  </w:num>
  <w:num w:numId="14">
    <w:abstractNumId w:val="5"/>
  </w:num>
  <w:num w:numId="15">
    <w:abstractNumId w:val="14"/>
  </w:num>
  <w:num w:numId="16">
    <w:abstractNumId w:val="0"/>
  </w:num>
  <w:num w:numId="17">
    <w:abstractNumId w:val="8"/>
  </w:num>
  <w:num w:numId="18">
    <w:abstractNumId w:val="19"/>
  </w:num>
  <w:num w:numId="19">
    <w:abstractNumId w:val="2"/>
  </w:num>
  <w:num w:numId="20">
    <w:abstractNumId w:val="16"/>
  </w:num>
  <w:num w:numId="21">
    <w:abstractNumId w:val="21"/>
  </w:num>
  <w:num w:numId="22">
    <w:abstractNumId w:val="10"/>
  </w:num>
  <w:num w:numId="23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8E5"/>
    <w:rsid w:val="00006045"/>
    <w:rsid w:val="0002248B"/>
    <w:rsid w:val="00022934"/>
    <w:rsid w:val="00025200"/>
    <w:rsid w:val="00031D14"/>
    <w:rsid w:val="0003452B"/>
    <w:rsid w:val="00040C3B"/>
    <w:rsid w:val="00047097"/>
    <w:rsid w:val="000579F5"/>
    <w:rsid w:val="00062D1E"/>
    <w:rsid w:val="0007005B"/>
    <w:rsid w:val="0007219D"/>
    <w:rsid w:val="000721BE"/>
    <w:rsid w:val="000754AF"/>
    <w:rsid w:val="00081769"/>
    <w:rsid w:val="000832AA"/>
    <w:rsid w:val="000940DE"/>
    <w:rsid w:val="00094E23"/>
    <w:rsid w:val="0009637D"/>
    <w:rsid w:val="000A5E4E"/>
    <w:rsid w:val="000B00B3"/>
    <w:rsid w:val="000B2D0A"/>
    <w:rsid w:val="000B30CD"/>
    <w:rsid w:val="000B32D5"/>
    <w:rsid w:val="000B4362"/>
    <w:rsid w:val="000B5C46"/>
    <w:rsid w:val="000C2B94"/>
    <w:rsid w:val="000C428E"/>
    <w:rsid w:val="000C46FD"/>
    <w:rsid w:val="000C72D4"/>
    <w:rsid w:val="000D4EBA"/>
    <w:rsid w:val="00104F54"/>
    <w:rsid w:val="001051F4"/>
    <w:rsid w:val="0010684A"/>
    <w:rsid w:val="001140A3"/>
    <w:rsid w:val="00114DA8"/>
    <w:rsid w:val="00117F36"/>
    <w:rsid w:val="00122CD0"/>
    <w:rsid w:val="00133803"/>
    <w:rsid w:val="00135201"/>
    <w:rsid w:val="001402E0"/>
    <w:rsid w:val="00143D63"/>
    <w:rsid w:val="00155F93"/>
    <w:rsid w:val="0016293F"/>
    <w:rsid w:val="0016787A"/>
    <w:rsid w:val="00167F88"/>
    <w:rsid w:val="001759A3"/>
    <w:rsid w:val="0018372F"/>
    <w:rsid w:val="001848EC"/>
    <w:rsid w:val="00184EA1"/>
    <w:rsid w:val="0018761B"/>
    <w:rsid w:val="001955E9"/>
    <w:rsid w:val="00195E2D"/>
    <w:rsid w:val="001A1551"/>
    <w:rsid w:val="001A608D"/>
    <w:rsid w:val="001B3E24"/>
    <w:rsid w:val="001B4852"/>
    <w:rsid w:val="001D0776"/>
    <w:rsid w:val="001D2592"/>
    <w:rsid w:val="001D64C5"/>
    <w:rsid w:val="001D776E"/>
    <w:rsid w:val="001E56D2"/>
    <w:rsid w:val="002105E0"/>
    <w:rsid w:val="00215309"/>
    <w:rsid w:val="002235F0"/>
    <w:rsid w:val="00226F7C"/>
    <w:rsid w:val="00235478"/>
    <w:rsid w:val="00236A9C"/>
    <w:rsid w:val="00251AF8"/>
    <w:rsid w:val="00276818"/>
    <w:rsid w:val="002770CD"/>
    <w:rsid w:val="00277CFF"/>
    <w:rsid w:val="00280DD5"/>
    <w:rsid w:val="002A0FE4"/>
    <w:rsid w:val="002A46A7"/>
    <w:rsid w:val="002A7A4D"/>
    <w:rsid w:val="002B1A56"/>
    <w:rsid w:val="002B52D3"/>
    <w:rsid w:val="002C1ADF"/>
    <w:rsid w:val="002D7DD3"/>
    <w:rsid w:val="002E25DB"/>
    <w:rsid w:val="002E6FB3"/>
    <w:rsid w:val="002E7BD1"/>
    <w:rsid w:val="002F24A6"/>
    <w:rsid w:val="00300C30"/>
    <w:rsid w:val="00304A6F"/>
    <w:rsid w:val="00312B9A"/>
    <w:rsid w:val="00326748"/>
    <w:rsid w:val="00334511"/>
    <w:rsid w:val="00342D5A"/>
    <w:rsid w:val="003434E1"/>
    <w:rsid w:val="00346064"/>
    <w:rsid w:val="003556A7"/>
    <w:rsid w:val="0035790D"/>
    <w:rsid w:val="003648E5"/>
    <w:rsid w:val="003649D1"/>
    <w:rsid w:val="00374572"/>
    <w:rsid w:val="003762A2"/>
    <w:rsid w:val="00380A53"/>
    <w:rsid w:val="003A1921"/>
    <w:rsid w:val="003A23CE"/>
    <w:rsid w:val="003A3973"/>
    <w:rsid w:val="003B093C"/>
    <w:rsid w:val="003B7AD1"/>
    <w:rsid w:val="003C17E9"/>
    <w:rsid w:val="003C240B"/>
    <w:rsid w:val="003C383B"/>
    <w:rsid w:val="003D30E7"/>
    <w:rsid w:val="003D697B"/>
    <w:rsid w:val="003D69D6"/>
    <w:rsid w:val="003E158F"/>
    <w:rsid w:val="003E6EE3"/>
    <w:rsid w:val="003F212D"/>
    <w:rsid w:val="00407A90"/>
    <w:rsid w:val="00420624"/>
    <w:rsid w:val="00422926"/>
    <w:rsid w:val="00427D1C"/>
    <w:rsid w:val="00433690"/>
    <w:rsid w:val="00436FFB"/>
    <w:rsid w:val="00454F4B"/>
    <w:rsid w:val="00460688"/>
    <w:rsid w:val="00465D93"/>
    <w:rsid w:val="00470CDD"/>
    <w:rsid w:val="00473C42"/>
    <w:rsid w:val="00482C55"/>
    <w:rsid w:val="0048630D"/>
    <w:rsid w:val="00486BB5"/>
    <w:rsid w:val="004A38F3"/>
    <w:rsid w:val="004A537F"/>
    <w:rsid w:val="004B63F7"/>
    <w:rsid w:val="004C0B57"/>
    <w:rsid w:val="004C2EE6"/>
    <w:rsid w:val="004E19B7"/>
    <w:rsid w:val="004F1E6B"/>
    <w:rsid w:val="004F4C77"/>
    <w:rsid w:val="004F4E91"/>
    <w:rsid w:val="005003EB"/>
    <w:rsid w:val="00510E05"/>
    <w:rsid w:val="00512D23"/>
    <w:rsid w:val="00514DF2"/>
    <w:rsid w:val="00522EA0"/>
    <w:rsid w:val="00525AE3"/>
    <w:rsid w:val="0054318A"/>
    <w:rsid w:val="00544E35"/>
    <w:rsid w:val="00547513"/>
    <w:rsid w:val="005545AC"/>
    <w:rsid w:val="0056658E"/>
    <w:rsid w:val="00587439"/>
    <w:rsid w:val="005967E9"/>
    <w:rsid w:val="00597718"/>
    <w:rsid w:val="005B072B"/>
    <w:rsid w:val="005B2EA2"/>
    <w:rsid w:val="005B57F2"/>
    <w:rsid w:val="005B6908"/>
    <w:rsid w:val="005D27F2"/>
    <w:rsid w:val="005E5DA9"/>
    <w:rsid w:val="005F2230"/>
    <w:rsid w:val="005F4321"/>
    <w:rsid w:val="005F4C49"/>
    <w:rsid w:val="005F528F"/>
    <w:rsid w:val="00600BCB"/>
    <w:rsid w:val="00610192"/>
    <w:rsid w:val="00616367"/>
    <w:rsid w:val="006212DD"/>
    <w:rsid w:val="00624EB1"/>
    <w:rsid w:val="00631321"/>
    <w:rsid w:val="0063736B"/>
    <w:rsid w:val="006464D1"/>
    <w:rsid w:val="00646756"/>
    <w:rsid w:val="00647EDC"/>
    <w:rsid w:val="00662B8F"/>
    <w:rsid w:val="00664147"/>
    <w:rsid w:val="006757B2"/>
    <w:rsid w:val="00681E87"/>
    <w:rsid w:val="00685003"/>
    <w:rsid w:val="00694826"/>
    <w:rsid w:val="00694BE2"/>
    <w:rsid w:val="00696596"/>
    <w:rsid w:val="006A1B77"/>
    <w:rsid w:val="006A1C56"/>
    <w:rsid w:val="006A3258"/>
    <w:rsid w:val="006A59DA"/>
    <w:rsid w:val="006A5E4B"/>
    <w:rsid w:val="006B4060"/>
    <w:rsid w:val="006B557C"/>
    <w:rsid w:val="006B7DB5"/>
    <w:rsid w:val="006C4175"/>
    <w:rsid w:val="006C6AD1"/>
    <w:rsid w:val="006C7273"/>
    <w:rsid w:val="006D0C6D"/>
    <w:rsid w:val="006D16E4"/>
    <w:rsid w:val="006E1AB5"/>
    <w:rsid w:val="006E2FE1"/>
    <w:rsid w:val="006F19F0"/>
    <w:rsid w:val="006F203F"/>
    <w:rsid w:val="007015E7"/>
    <w:rsid w:val="00705901"/>
    <w:rsid w:val="00706B32"/>
    <w:rsid w:val="00712A87"/>
    <w:rsid w:val="0071624B"/>
    <w:rsid w:val="007266CF"/>
    <w:rsid w:val="00727A89"/>
    <w:rsid w:val="0073669C"/>
    <w:rsid w:val="00741436"/>
    <w:rsid w:val="0074181D"/>
    <w:rsid w:val="007424B9"/>
    <w:rsid w:val="00745747"/>
    <w:rsid w:val="007472FE"/>
    <w:rsid w:val="00751759"/>
    <w:rsid w:val="00756D9F"/>
    <w:rsid w:val="00764624"/>
    <w:rsid w:val="0077431A"/>
    <w:rsid w:val="00776392"/>
    <w:rsid w:val="007921DD"/>
    <w:rsid w:val="007A07AE"/>
    <w:rsid w:val="007A3B16"/>
    <w:rsid w:val="007C3F98"/>
    <w:rsid w:val="007C707F"/>
    <w:rsid w:val="007D3C7E"/>
    <w:rsid w:val="008004F3"/>
    <w:rsid w:val="00801FC6"/>
    <w:rsid w:val="00807EA1"/>
    <w:rsid w:val="0081683F"/>
    <w:rsid w:val="00826D84"/>
    <w:rsid w:val="0083609C"/>
    <w:rsid w:val="00836FF2"/>
    <w:rsid w:val="00846189"/>
    <w:rsid w:val="00857F0D"/>
    <w:rsid w:val="008607C7"/>
    <w:rsid w:val="0086138D"/>
    <w:rsid w:val="008614D7"/>
    <w:rsid w:val="008623A6"/>
    <w:rsid w:val="008624CC"/>
    <w:rsid w:val="00865330"/>
    <w:rsid w:val="00866D05"/>
    <w:rsid w:val="00870E53"/>
    <w:rsid w:val="00872FB8"/>
    <w:rsid w:val="008840D6"/>
    <w:rsid w:val="0088560E"/>
    <w:rsid w:val="008928B1"/>
    <w:rsid w:val="00895111"/>
    <w:rsid w:val="008A439E"/>
    <w:rsid w:val="008A45EA"/>
    <w:rsid w:val="008B1376"/>
    <w:rsid w:val="008B4105"/>
    <w:rsid w:val="008C09F5"/>
    <w:rsid w:val="008C1D42"/>
    <w:rsid w:val="008D26F6"/>
    <w:rsid w:val="008D6E72"/>
    <w:rsid w:val="008E1EE3"/>
    <w:rsid w:val="00901DD8"/>
    <w:rsid w:val="009020E4"/>
    <w:rsid w:val="00904924"/>
    <w:rsid w:val="0090775D"/>
    <w:rsid w:val="00912566"/>
    <w:rsid w:val="00912F7B"/>
    <w:rsid w:val="009165F1"/>
    <w:rsid w:val="00920B19"/>
    <w:rsid w:val="009230A2"/>
    <w:rsid w:val="00924D9F"/>
    <w:rsid w:val="009276FA"/>
    <w:rsid w:val="0093063A"/>
    <w:rsid w:val="00934253"/>
    <w:rsid w:val="00945D9F"/>
    <w:rsid w:val="00946315"/>
    <w:rsid w:val="00950131"/>
    <w:rsid w:val="00952CC1"/>
    <w:rsid w:val="009552B0"/>
    <w:rsid w:val="009552DC"/>
    <w:rsid w:val="00962753"/>
    <w:rsid w:val="009672A0"/>
    <w:rsid w:val="009813D3"/>
    <w:rsid w:val="009844EC"/>
    <w:rsid w:val="009853FC"/>
    <w:rsid w:val="009879C4"/>
    <w:rsid w:val="00993339"/>
    <w:rsid w:val="009941E7"/>
    <w:rsid w:val="009A318E"/>
    <w:rsid w:val="009C71EF"/>
    <w:rsid w:val="009D0B75"/>
    <w:rsid w:val="009D18F8"/>
    <w:rsid w:val="009F1354"/>
    <w:rsid w:val="009F1783"/>
    <w:rsid w:val="009F2E59"/>
    <w:rsid w:val="00A00613"/>
    <w:rsid w:val="00A02DA8"/>
    <w:rsid w:val="00A124F5"/>
    <w:rsid w:val="00A162FE"/>
    <w:rsid w:val="00A20A27"/>
    <w:rsid w:val="00A20BD2"/>
    <w:rsid w:val="00A25391"/>
    <w:rsid w:val="00A277F4"/>
    <w:rsid w:val="00A31B47"/>
    <w:rsid w:val="00A34ABB"/>
    <w:rsid w:val="00A36C93"/>
    <w:rsid w:val="00A37BEE"/>
    <w:rsid w:val="00A40613"/>
    <w:rsid w:val="00A438A9"/>
    <w:rsid w:val="00A47EEC"/>
    <w:rsid w:val="00A55D00"/>
    <w:rsid w:val="00A56F22"/>
    <w:rsid w:val="00A827E8"/>
    <w:rsid w:val="00A9677B"/>
    <w:rsid w:val="00A97B86"/>
    <w:rsid w:val="00A97FE8"/>
    <w:rsid w:val="00AA07CE"/>
    <w:rsid w:val="00AA1959"/>
    <w:rsid w:val="00AA2B6D"/>
    <w:rsid w:val="00AA3EE3"/>
    <w:rsid w:val="00AB0C27"/>
    <w:rsid w:val="00AB241A"/>
    <w:rsid w:val="00AB66D3"/>
    <w:rsid w:val="00AB6857"/>
    <w:rsid w:val="00AC2F22"/>
    <w:rsid w:val="00AC6BAC"/>
    <w:rsid w:val="00AD3AF9"/>
    <w:rsid w:val="00AD6EF9"/>
    <w:rsid w:val="00AF426F"/>
    <w:rsid w:val="00AF43ED"/>
    <w:rsid w:val="00AF6299"/>
    <w:rsid w:val="00AF7E1D"/>
    <w:rsid w:val="00B216C2"/>
    <w:rsid w:val="00B23EEB"/>
    <w:rsid w:val="00B526B5"/>
    <w:rsid w:val="00B55E1F"/>
    <w:rsid w:val="00B60746"/>
    <w:rsid w:val="00B635E8"/>
    <w:rsid w:val="00B65440"/>
    <w:rsid w:val="00B66726"/>
    <w:rsid w:val="00B71DEF"/>
    <w:rsid w:val="00B74F18"/>
    <w:rsid w:val="00B80A4C"/>
    <w:rsid w:val="00B85697"/>
    <w:rsid w:val="00B96C0F"/>
    <w:rsid w:val="00BA628E"/>
    <w:rsid w:val="00BB2130"/>
    <w:rsid w:val="00BB79ED"/>
    <w:rsid w:val="00BC261D"/>
    <w:rsid w:val="00BD2ED6"/>
    <w:rsid w:val="00BF45B8"/>
    <w:rsid w:val="00C00822"/>
    <w:rsid w:val="00C01961"/>
    <w:rsid w:val="00C13CB3"/>
    <w:rsid w:val="00C17729"/>
    <w:rsid w:val="00C23652"/>
    <w:rsid w:val="00C2614E"/>
    <w:rsid w:val="00C3584C"/>
    <w:rsid w:val="00C53945"/>
    <w:rsid w:val="00C54163"/>
    <w:rsid w:val="00C55723"/>
    <w:rsid w:val="00C65063"/>
    <w:rsid w:val="00C6647B"/>
    <w:rsid w:val="00C66E04"/>
    <w:rsid w:val="00C80A7D"/>
    <w:rsid w:val="00C812A3"/>
    <w:rsid w:val="00C86221"/>
    <w:rsid w:val="00C8678A"/>
    <w:rsid w:val="00C9723D"/>
    <w:rsid w:val="00CA53FC"/>
    <w:rsid w:val="00CA735F"/>
    <w:rsid w:val="00CB2E12"/>
    <w:rsid w:val="00CB64BB"/>
    <w:rsid w:val="00CC5E5F"/>
    <w:rsid w:val="00CE37D8"/>
    <w:rsid w:val="00CF015B"/>
    <w:rsid w:val="00CF4534"/>
    <w:rsid w:val="00D055FC"/>
    <w:rsid w:val="00D0664A"/>
    <w:rsid w:val="00D101F6"/>
    <w:rsid w:val="00D2193A"/>
    <w:rsid w:val="00D22FA9"/>
    <w:rsid w:val="00D24959"/>
    <w:rsid w:val="00D31685"/>
    <w:rsid w:val="00D508E1"/>
    <w:rsid w:val="00D61908"/>
    <w:rsid w:val="00D651B2"/>
    <w:rsid w:val="00D65F13"/>
    <w:rsid w:val="00D70C93"/>
    <w:rsid w:val="00D75F6A"/>
    <w:rsid w:val="00D86433"/>
    <w:rsid w:val="00D86A14"/>
    <w:rsid w:val="00D92465"/>
    <w:rsid w:val="00D92B6C"/>
    <w:rsid w:val="00D968D6"/>
    <w:rsid w:val="00DA2CCB"/>
    <w:rsid w:val="00DB5E15"/>
    <w:rsid w:val="00DC6B71"/>
    <w:rsid w:val="00DC7D50"/>
    <w:rsid w:val="00DE2131"/>
    <w:rsid w:val="00DE3F95"/>
    <w:rsid w:val="00DF0736"/>
    <w:rsid w:val="00E05D25"/>
    <w:rsid w:val="00E27F68"/>
    <w:rsid w:val="00E40588"/>
    <w:rsid w:val="00E4083B"/>
    <w:rsid w:val="00E467E1"/>
    <w:rsid w:val="00E4780E"/>
    <w:rsid w:val="00E561A7"/>
    <w:rsid w:val="00E60531"/>
    <w:rsid w:val="00E62486"/>
    <w:rsid w:val="00E62CAF"/>
    <w:rsid w:val="00E67AD6"/>
    <w:rsid w:val="00E70E71"/>
    <w:rsid w:val="00E7384F"/>
    <w:rsid w:val="00E74500"/>
    <w:rsid w:val="00E74DA2"/>
    <w:rsid w:val="00E76774"/>
    <w:rsid w:val="00E76F1F"/>
    <w:rsid w:val="00E821F3"/>
    <w:rsid w:val="00E91C77"/>
    <w:rsid w:val="00E936AB"/>
    <w:rsid w:val="00E9639A"/>
    <w:rsid w:val="00E97318"/>
    <w:rsid w:val="00EA289A"/>
    <w:rsid w:val="00EA5793"/>
    <w:rsid w:val="00EA6847"/>
    <w:rsid w:val="00EB7083"/>
    <w:rsid w:val="00EC34A1"/>
    <w:rsid w:val="00EC54C9"/>
    <w:rsid w:val="00EC59FF"/>
    <w:rsid w:val="00EC6ABF"/>
    <w:rsid w:val="00EC77A7"/>
    <w:rsid w:val="00ED2E72"/>
    <w:rsid w:val="00ED3152"/>
    <w:rsid w:val="00ED45B2"/>
    <w:rsid w:val="00ED5A4D"/>
    <w:rsid w:val="00ED6220"/>
    <w:rsid w:val="00EE04D0"/>
    <w:rsid w:val="00EE2EB8"/>
    <w:rsid w:val="00EF427C"/>
    <w:rsid w:val="00F06CAA"/>
    <w:rsid w:val="00F11173"/>
    <w:rsid w:val="00F12379"/>
    <w:rsid w:val="00F20A39"/>
    <w:rsid w:val="00F30F14"/>
    <w:rsid w:val="00F34E3E"/>
    <w:rsid w:val="00F51DD4"/>
    <w:rsid w:val="00F53088"/>
    <w:rsid w:val="00F5394F"/>
    <w:rsid w:val="00F571EF"/>
    <w:rsid w:val="00F57CCF"/>
    <w:rsid w:val="00F70F30"/>
    <w:rsid w:val="00F81704"/>
    <w:rsid w:val="00F81DA5"/>
    <w:rsid w:val="00F82E98"/>
    <w:rsid w:val="00F85B10"/>
    <w:rsid w:val="00F96C4B"/>
    <w:rsid w:val="00FB0D50"/>
    <w:rsid w:val="00FC3249"/>
    <w:rsid w:val="00FC59AC"/>
    <w:rsid w:val="00FD2441"/>
    <w:rsid w:val="00FE30BF"/>
    <w:rsid w:val="00FF0D49"/>
    <w:rsid w:val="00FF59B3"/>
    <w:rsid w:val="00FF5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501AB4-0B09-40E4-BAF7-619B6FF5C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48E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D2E7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aliases w:val="par."/>
    <w:basedOn w:val="Normalny"/>
    <w:next w:val="Normalny"/>
    <w:link w:val="Nagwek2Znak"/>
    <w:qFormat/>
    <w:rsid w:val="00681E87"/>
    <w:pPr>
      <w:keepNext/>
      <w:spacing w:before="120" w:after="120" w:line="288" w:lineRule="auto"/>
      <w:jc w:val="both"/>
      <w:outlineLvl w:val="1"/>
    </w:pPr>
    <w:rPr>
      <w:b/>
      <w:bCs/>
      <w:iCs/>
      <w:spacing w:val="38"/>
      <w:sz w:val="22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681E87"/>
    <w:pPr>
      <w:widowControl w:val="0"/>
      <w:tabs>
        <w:tab w:val="num" w:pos="720"/>
      </w:tabs>
      <w:spacing w:line="240" w:lineRule="atLeast"/>
      <w:ind w:left="720" w:hanging="720"/>
      <w:jc w:val="both"/>
      <w:outlineLvl w:val="2"/>
    </w:pPr>
    <w:rPr>
      <w:b/>
      <w:snapToGrid w:val="0"/>
      <w:sz w:val="18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qFormat/>
    <w:rsid w:val="00681E87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unhideWhenUsed/>
    <w:qFormat/>
    <w:rsid w:val="0018761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qFormat/>
    <w:rsid w:val="00236A9C"/>
    <w:pPr>
      <w:keepNext/>
      <w:widowControl w:val="0"/>
      <w:tabs>
        <w:tab w:val="left" w:pos="283"/>
        <w:tab w:val="left" w:pos="567"/>
        <w:tab w:val="left" w:pos="850"/>
        <w:tab w:val="num" w:pos="1152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after="57" w:line="200" w:lineRule="atLeast"/>
      <w:ind w:left="1152" w:hanging="1152"/>
      <w:outlineLvl w:val="5"/>
    </w:pPr>
    <w:rPr>
      <w:rFonts w:ascii="Arial" w:hAnsi="Arial"/>
      <w:sz w:val="16"/>
      <w:szCs w:val="20"/>
      <w:lang w:eastAsia="ko-KR"/>
    </w:rPr>
  </w:style>
  <w:style w:type="paragraph" w:styleId="Nagwek7">
    <w:name w:val="heading 7"/>
    <w:basedOn w:val="Normalny"/>
    <w:next w:val="Normalny"/>
    <w:link w:val="Nagwek7Znak"/>
    <w:qFormat/>
    <w:rsid w:val="00236A9C"/>
    <w:pPr>
      <w:keepNext/>
      <w:widowControl w:val="0"/>
      <w:tabs>
        <w:tab w:val="left" w:pos="567"/>
        <w:tab w:val="num" w:pos="1296"/>
      </w:tabs>
      <w:spacing w:line="240" w:lineRule="atLeast"/>
      <w:ind w:left="1296" w:right="26" w:hanging="1296"/>
      <w:jc w:val="both"/>
      <w:outlineLvl w:val="6"/>
    </w:pPr>
    <w:rPr>
      <w:rFonts w:ascii="Arial" w:hAnsi="Arial"/>
      <w:b/>
      <w:sz w:val="16"/>
      <w:szCs w:val="20"/>
      <w:lang w:eastAsia="ko-KR"/>
    </w:rPr>
  </w:style>
  <w:style w:type="paragraph" w:styleId="Nagwek8">
    <w:name w:val="heading 8"/>
    <w:basedOn w:val="Normalny"/>
    <w:next w:val="Normalny"/>
    <w:link w:val="Nagwek8Znak"/>
    <w:qFormat/>
    <w:rsid w:val="00236A9C"/>
    <w:pPr>
      <w:widowControl w:val="0"/>
      <w:tabs>
        <w:tab w:val="num" w:pos="1440"/>
      </w:tabs>
      <w:spacing w:before="240" w:after="60" w:line="240" w:lineRule="atLeast"/>
      <w:ind w:left="1440" w:hanging="1440"/>
      <w:jc w:val="both"/>
      <w:outlineLvl w:val="7"/>
    </w:pPr>
    <w:rPr>
      <w:rFonts w:ascii="Tahoma" w:hAnsi="Tahoma"/>
      <w:i/>
      <w:iCs/>
      <w:sz w:val="18"/>
      <w:lang w:eastAsia="en-US"/>
    </w:rPr>
  </w:style>
  <w:style w:type="paragraph" w:styleId="Nagwek9">
    <w:name w:val="heading 9"/>
    <w:basedOn w:val="Normalny"/>
    <w:next w:val="Normalny"/>
    <w:link w:val="Nagwek9Znak"/>
    <w:qFormat/>
    <w:rsid w:val="00236A9C"/>
    <w:pPr>
      <w:keepNext/>
      <w:tabs>
        <w:tab w:val="num" w:pos="1584"/>
      </w:tabs>
      <w:ind w:left="1584" w:hanging="1584"/>
      <w:jc w:val="both"/>
      <w:outlineLvl w:val="8"/>
    </w:pPr>
    <w:rPr>
      <w:rFonts w:ascii="Arial" w:hAnsi="Arial"/>
      <w:b/>
      <w:sz w:val="18"/>
      <w:szCs w:val="20"/>
      <w:lang w:eastAsia="ko-K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648E5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Nagwek">
    <w:name w:val="header"/>
    <w:basedOn w:val="Normalny"/>
    <w:link w:val="NagwekZnak"/>
    <w:rsid w:val="000B32D5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0B32D5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0B32D5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B32D5"/>
    <w:rPr>
      <w:sz w:val="24"/>
      <w:szCs w:val="24"/>
    </w:rPr>
  </w:style>
  <w:style w:type="paragraph" w:styleId="Tekstdymka">
    <w:name w:val="Balloon Text"/>
    <w:basedOn w:val="Normalny"/>
    <w:link w:val="TekstdymkaZnak"/>
    <w:rsid w:val="00460688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460688"/>
    <w:rPr>
      <w:rFonts w:ascii="Tahoma" w:hAnsi="Tahoma" w:cs="Tahoma"/>
      <w:sz w:val="16"/>
      <w:szCs w:val="16"/>
    </w:rPr>
  </w:style>
  <w:style w:type="character" w:styleId="Hipercze">
    <w:name w:val="Hyperlink"/>
    <w:rsid w:val="00C6647B"/>
    <w:rPr>
      <w:color w:val="0000FF"/>
      <w:u w:val="single"/>
    </w:rPr>
  </w:style>
  <w:style w:type="character" w:customStyle="1" w:styleId="Nagwek2Znak">
    <w:name w:val="Nagłówek 2 Znak"/>
    <w:aliases w:val="par. Znak"/>
    <w:link w:val="Nagwek2"/>
    <w:rsid w:val="00681E87"/>
    <w:rPr>
      <w:rFonts w:cs="Arial"/>
      <w:b/>
      <w:bCs/>
      <w:iCs/>
      <w:spacing w:val="38"/>
      <w:sz w:val="22"/>
      <w:szCs w:val="28"/>
    </w:rPr>
  </w:style>
  <w:style w:type="character" w:customStyle="1" w:styleId="Nagwek3Znak">
    <w:name w:val="Nagłówek 3 Znak"/>
    <w:link w:val="Nagwek3"/>
    <w:rsid w:val="00681E87"/>
    <w:rPr>
      <w:b/>
      <w:snapToGrid w:val="0"/>
      <w:sz w:val="18"/>
      <w:lang w:val="x-none" w:eastAsia="x-none"/>
    </w:rPr>
  </w:style>
  <w:style w:type="character" w:customStyle="1" w:styleId="Nagwek4Znak">
    <w:name w:val="Nagłówek 4 Znak"/>
    <w:link w:val="Nagwek4"/>
    <w:rsid w:val="00681E87"/>
    <w:rPr>
      <w:b/>
      <w:bCs/>
      <w:sz w:val="28"/>
      <w:szCs w:val="28"/>
    </w:rPr>
  </w:style>
  <w:style w:type="paragraph" w:styleId="Tekstpodstawowy">
    <w:name w:val="Body Text"/>
    <w:basedOn w:val="Normalny"/>
    <w:link w:val="TekstpodstawowyZnak"/>
    <w:rsid w:val="00681E87"/>
    <w:pPr>
      <w:widowControl w:val="0"/>
      <w:tabs>
        <w:tab w:val="left" w:pos="283"/>
        <w:tab w:val="left" w:pos="567"/>
        <w:tab w:val="left" w:pos="85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after="57" w:line="200" w:lineRule="atLeast"/>
      <w:jc w:val="both"/>
    </w:pPr>
    <w:rPr>
      <w:rFonts w:ascii="Arial" w:hAnsi="Arial"/>
      <w:snapToGrid w:val="0"/>
      <w:sz w:val="16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681E87"/>
    <w:rPr>
      <w:rFonts w:ascii="Arial" w:hAnsi="Arial"/>
      <w:snapToGrid w:val="0"/>
      <w:sz w:val="16"/>
    </w:rPr>
  </w:style>
  <w:style w:type="character" w:styleId="Odwoaniedokomentarza">
    <w:name w:val="annotation reference"/>
    <w:uiPriority w:val="99"/>
    <w:rsid w:val="00681E87"/>
    <w:rPr>
      <w:sz w:val="16"/>
      <w:szCs w:val="16"/>
    </w:rPr>
  </w:style>
  <w:style w:type="paragraph" w:customStyle="1" w:styleId="BodyText33">
    <w:name w:val="Body Text 33"/>
    <w:basedOn w:val="Normalny"/>
    <w:rsid w:val="00681E87"/>
    <w:pPr>
      <w:spacing w:line="360" w:lineRule="auto"/>
      <w:jc w:val="both"/>
    </w:pPr>
    <w:rPr>
      <w:rFonts w:ascii="Times" w:hAnsi="Times" w:cs="Times"/>
      <w:spacing w:val="20"/>
      <w:kern w:val="16"/>
      <w:position w:val="6"/>
      <w:sz w:val="22"/>
      <w:szCs w:val="22"/>
    </w:rPr>
  </w:style>
  <w:style w:type="paragraph" w:styleId="Tekstkomentarza">
    <w:name w:val="annotation text"/>
    <w:basedOn w:val="Normalny"/>
    <w:link w:val="TekstkomentarzaZnak"/>
    <w:rsid w:val="005E5D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5E5DA9"/>
  </w:style>
  <w:style w:type="paragraph" w:styleId="Tematkomentarza">
    <w:name w:val="annotation subject"/>
    <w:basedOn w:val="Tekstkomentarza"/>
    <w:next w:val="Tekstkomentarza"/>
    <w:link w:val="TematkomentarzaZnak"/>
    <w:rsid w:val="005E5DA9"/>
    <w:rPr>
      <w:b/>
      <w:bCs/>
    </w:rPr>
  </w:style>
  <w:style w:type="character" w:customStyle="1" w:styleId="TematkomentarzaZnak">
    <w:name w:val="Temat komentarza Znak"/>
    <w:link w:val="Tematkomentarza"/>
    <w:rsid w:val="005E5DA9"/>
    <w:rPr>
      <w:b/>
      <w:bCs/>
    </w:rPr>
  </w:style>
  <w:style w:type="numbering" w:styleId="111111">
    <w:name w:val="Outline List 2"/>
    <w:basedOn w:val="Bezlisty"/>
    <w:rsid w:val="00866D05"/>
    <w:pPr>
      <w:numPr>
        <w:numId w:val="1"/>
      </w:numPr>
    </w:pPr>
  </w:style>
  <w:style w:type="paragraph" w:styleId="Tekstpodstawowy3">
    <w:name w:val="Body Text 3"/>
    <w:basedOn w:val="Normalny"/>
    <w:link w:val="Tekstpodstawowy3Znak"/>
    <w:rsid w:val="00DC6B71"/>
    <w:pPr>
      <w:spacing w:after="120"/>
      <w:jc w:val="both"/>
    </w:pPr>
    <w:rPr>
      <w:rFonts w:eastAsia="Batang"/>
      <w:sz w:val="16"/>
      <w:szCs w:val="16"/>
      <w:lang w:eastAsia="ko-KR"/>
    </w:rPr>
  </w:style>
  <w:style w:type="character" w:customStyle="1" w:styleId="Tekstpodstawowy3Znak">
    <w:name w:val="Tekst podstawowy 3 Znak"/>
    <w:link w:val="Tekstpodstawowy3"/>
    <w:rsid w:val="00DC6B71"/>
    <w:rPr>
      <w:rFonts w:eastAsia="Batang"/>
      <w:sz w:val="16"/>
      <w:szCs w:val="16"/>
      <w:lang w:eastAsia="ko-KR"/>
    </w:rPr>
  </w:style>
  <w:style w:type="paragraph" w:customStyle="1" w:styleId="wcie1">
    <w:name w:val="wcie1"/>
    <w:basedOn w:val="Normalny"/>
    <w:uiPriority w:val="99"/>
    <w:rsid w:val="00924D9F"/>
    <w:pPr>
      <w:widowControl w:val="0"/>
      <w:tabs>
        <w:tab w:val="left" w:pos="283"/>
        <w:tab w:val="left" w:pos="567"/>
        <w:tab w:val="left" w:pos="850"/>
      </w:tabs>
      <w:spacing w:after="57" w:line="200" w:lineRule="atLeast"/>
      <w:ind w:left="283" w:hanging="283"/>
      <w:jc w:val="both"/>
    </w:pPr>
    <w:rPr>
      <w:rFonts w:ascii="Humanst521 Lt PL" w:eastAsia="Batang" w:hAnsi="Humanst521 Lt PL"/>
      <w:sz w:val="18"/>
      <w:szCs w:val="20"/>
    </w:rPr>
  </w:style>
  <w:style w:type="character" w:customStyle="1" w:styleId="Normal1">
    <w:name w:val="Normal1"/>
    <w:uiPriority w:val="99"/>
    <w:rsid w:val="00BC261D"/>
    <w:rPr>
      <w:rFonts w:ascii="Arial" w:hAnsi="Arial"/>
      <w:sz w:val="24"/>
    </w:rPr>
  </w:style>
  <w:style w:type="paragraph" w:styleId="Akapitzlist">
    <w:name w:val="List Paragraph"/>
    <w:basedOn w:val="Normalny"/>
    <w:uiPriority w:val="34"/>
    <w:qFormat/>
    <w:rsid w:val="00427D1C"/>
    <w:pPr>
      <w:ind w:left="720"/>
      <w:contextualSpacing/>
    </w:pPr>
    <w:rPr>
      <w:rFonts w:ascii="Tahoma" w:eastAsia="Calibri" w:hAnsi="Tahoma" w:cs="Tahoma"/>
      <w:sz w:val="22"/>
      <w:szCs w:val="22"/>
    </w:rPr>
  </w:style>
  <w:style w:type="paragraph" w:styleId="Tekstpodstawowy2">
    <w:name w:val="Body Text 2"/>
    <w:basedOn w:val="Normalny"/>
    <w:link w:val="Tekstpodstawowy2Znak"/>
    <w:rsid w:val="00427D1C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427D1C"/>
    <w:rPr>
      <w:sz w:val="24"/>
      <w:szCs w:val="24"/>
    </w:rPr>
  </w:style>
  <w:style w:type="table" w:styleId="Tabela-Siatka">
    <w:name w:val="Table Grid"/>
    <w:basedOn w:val="Standardowy"/>
    <w:rsid w:val="00E05D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4">
    <w:name w:val="toc 4"/>
    <w:basedOn w:val="Normalny"/>
    <w:next w:val="Normalny"/>
    <w:autoRedefine/>
    <w:rsid w:val="00ED2E72"/>
    <w:pPr>
      <w:spacing w:after="100"/>
      <w:ind w:left="720"/>
    </w:pPr>
  </w:style>
  <w:style w:type="character" w:customStyle="1" w:styleId="Nagwek1Znak">
    <w:name w:val="Nagłówek 1 Znak"/>
    <w:basedOn w:val="Domylnaczcionkaakapitu"/>
    <w:link w:val="Nagwek1"/>
    <w:rsid w:val="00ED2E7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5Znak">
    <w:name w:val="Nagłówek 5 Znak"/>
    <w:basedOn w:val="Domylnaczcionkaakapitu"/>
    <w:link w:val="Nagwek5"/>
    <w:semiHidden/>
    <w:rsid w:val="0018761B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9"/>
    <w:rsid w:val="00236A9C"/>
    <w:rPr>
      <w:rFonts w:ascii="Arial" w:hAnsi="Arial"/>
      <w:sz w:val="16"/>
      <w:lang w:eastAsia="ko-KR"/>
    </w:rPr>
  </w:style>
  <w:style w:type="character" w:customStyle="1" w:styleId="Nagwek7Znak">
    <w:name w:val="Nagłówek 7 Znak"/>
    <w:basedOn w:val="Domylnaczcionkaakapitu"/>
    <w:link w:val="Nagwek7"/>
    <w:uiPriority w:val="99"/>
    <w:rsid w:val="00236A9C"/>
    <w:rPr>
      <w:rFonts w:ascii="Arial" w:hAnsi="Arial"/>
      <w:b/>
      <w:sz w:val="16"/>
      <w:lang w:eastAsia="ko-KR"/>
    </w:rPr>
  </w:style>
  <w:style w:type="character" w:customStyle="1" w:styleId="Nagwek8Znak">
    <w:name w:val="Nagłówek 8 Znak"/>
    <w:basedOn w:val="Domylnaczcionkaakapitu"/>
    <w:link w:val="Nagwek8"/>
    <w:uiPriority w:val="99"/>
    <w:rsid w:val="00236A9C"/>
    <w:rPr>
      <w:rFonts w:ascii="Tahoma" w:hAnsi="Tahoma"/>
      <w:i/>
      <w:iCs/>
      <w:sz w:val="18"/>
      <w:szCs w:val="24"/>
      <w:lang w:eastAsia="en-US"/>
    </w:rPr>
  </w:style>
  <w:style w:type="character" w:customStyle="1" w:styleId="Nagwek9Znak">
    <w:name w:val="Nagłówek 9 Znak"/>
    <w:basedOn w:val="Domylnaczcionkaakapitu"/>
    <w:link w:val="Nagwek9"/>
    <w:uiPriority w:val="99"/>
    <w:rsid w:val="00236A9C"/>
    <w:rPr>
      <w:rFonts w:ascii="Arial" w:hAnsi="Arial"/>
      <w:b/>
      <w:sz w:val="18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26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1478</Words>
  <Characters>8870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Z DNIA 25 LIPCA 2012 r</vt:lpstr>
    </vt:vector>
  </TitlesOfParts>
  <Company>Hewlett-Packard</Company>
  <LinksUpToDate>false</LinksUpToDate>
  <CharactersWithSpaces>10328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Z DNIA 25 LIPCA 2012 r</dc:title>
  <dc:subject/>
  <dc:creator>JJagielski</dc:creator>
  <cp:keywords/>
  <cp:lastModifiedBy>Aleksandra Olczak</cp:lastModifiedBy>
  <cp:revision>5</cp:revision>
  <cp:lastPrinted>2020-01-16T12:13:00Z</cp:lastPrinted>
  <dcterms:created xsi:type="dcterms:W3CDTF">2020-11-03T15:08:00Z</dcterms:created>
  <dcterms:modified xsi:type="dcterms:W3CDTF">2020-11-04T07:57:00Z</dcterms:modified>
</cp:coreProperties>
</file>